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C8DD" w14:textId="77777777" w:rsidR="000066DF" w:rsidRDefault="003C7764" w:rsidP="003C7764">
      <w:r>
        <w:t>“Government” is an abstraction of the mind that only exists in contemplation of law. “The State” is an abstraction of the mind that only exists in contemplation of law. When we say government we are talking about “people” who occupy positions of public trust that are changed with the preservation of public justice. These people are more properly referred to as “Government Actors”!</w:t>
      </w:r>
      <w:r w:rsidR="000066DF">
        <w:t xml:space="preserve"> </w:t>
      </w:r>
    </w:p>
    <w:p w14:paraId="6D26988E" w14:textId="77777777" w:rsidR="003C7764" w:rsidRDefault="003C7764" w:rsidP="003C7764">
      <w:r>
        <w:t>When the interests of “Government Actors” seeking to control the public discourse conflict with the interests of the public at large to know and debate political questions</w:t>
      </w:r>
      <w:r w:rsidR="000066DF">
        <w:t>,</w:t>
      </w:r>
      <w:r>
        <w:t xml:space="preserve"> without the fear of Government Actor reprisals, it is the interest of the public that must prevail. </w:t>
      </w:r>
    </w:p>
    <w:p w14:paraId="7CB76A5B" w14:textId="77777777" w:rsidR="000066DF" w:rsidRDefault="000066DF" w:rsidP="00DA6210">
      <w:r>
        <w:t xml:space="preserve">When analyzing these issues we </w:t>
      </w:r>
      <w:r w:rsidR="00DA6210">
        <w:t>are confronted with</w:t>
      </w:r>
      <w:r>
        <w:t xml:space="preserve"> two foundational questions: Quo Warranto</w:t>
      </w:r>
      <w:r w:rsidR="00DA6210">
        <w:t xml:space="preserve"> &amp; </w:t>
      </w:r>
      <w:r>
        <w:t>Qui Bono?</w:t>
      </w:r>
      <w:r w:rsidR="00DA6210">
        <w:t xml:space="preserve"> </w:t>
      </w:r>
    </w:p>
    <w:p w14:paraId="23781F1E" w14:textId="4351B566" w:rsidR="000066DF" w:rsidRDefault="00FB58FE" w:rsidP="000066DF">
      <w:pPr>
        <w:ind w:left="720"/>
      </w:pPr>
      <w:hyperlink r:id="rId8" w:history="1">
        <w:r w:rsidRPr="0012626A">
          <w:rPr>
            <w:rStyle w:val="Hyperlink"/>
          </w:rPr>
          <w:t>Zacharyschwager@outlook.com</w:t>
        </w:r>
      </w:hyperlink>
      <w:r w:rsidR="00172BA5">
        <w:t xml:space="preserve"> </w:t>
      </w:r>
      <w:r w:rsidR="00172BA5" w:rsidRPr="00172BA5">
        <w:t>CLEE797@z</w:t>
      </w:r>
    </w:p>
    <w:p w14:paraId="30A8D030" w14:textId="57479BE0" w:rsidR="00FB58FE" w:rsidRDefault="00FB58FE" w:rsidP="000066DF">
      <w:pPr>
        <w:ind w:left="720"/>
      </w:pPr>
    </w:p>
    <w:p w14:paraId="7133C36D" w14:textId="65CA3DAF" w:rsidR="00FB58FE" w:rsidRDefault="00FB58FE" w:rsidP="000066DF">
      <w:pPr>
        <w:ind w:left="720"/>
      </w:pPr>
      <w:r w:rsidRPr="00FB58FE">
        <w:t>https://casetext.intercom-attachments-1.com/i/o/829767505/8c25df611ad90487b458da79/casetext_2023_09_13_43558600327043.txt</w:t>
      </w:r>
    </w:p>
    <w:p w14:paraId="524E97B1" w14:textId="77777777" w:rsidR="003C7764" w:rsidRDefault="003C7764" w:rsidP="003C7764">
      <w:r>
        <w:br w:type="page"/>
      </w:r>
    </w:p>
    <w:p w14:paraId="2C1E3A51" w14:textId="77777777" w:rsidR="003C7764" w:rsidRDefault="003C7764" w:rsidP="003C7764"/>
    <w:p w14:paraId="1EB0072D" w14:textId="77777777" w:rsidR="00D653E0" w:rsidRDefault="004B4C98">
      <w:r>
        <w:t>Quo Warranto?</w:t>
      </w:r>
    </w:p>
    <w:p w14:paraId="62100357" w14:textId="77777777" w:rsidR="004B4C98" w:rsidRDefault="004B4C98">
      <w:r>
        <w:rPr>
          <w:b/>
          <w:bCs/>
        </w:rPr>
        <w:t xml:space="preserve">Assembly Bill 587 </w:t>
      </w:r>
      <w:r w:rsidRPr="003307B0">
        <w:rPr>
          <w:bCs/>
        </w:rPr>
        <w:t>is the Fascist ideology</w:t>
      </w:r>
      <w:r w:rsidRPr="003307B0">
        <w:rPr>
          <w:rStyle w:val="FootnoteReference"/>
          <w:bCs/>
        </w:rPr>
        <w:footnoteReference w:id="1"/>
      </w:r>
      <w:r w:rsidRPr="003307B0">
        <w:t xml:space="preserve"> </w:t>
      </w:r>
      <w:r>
        <w:t>of “One Approved Narrative” implemented under the disguise of regulating commerce (Social Media Companies) when in fact it is a back door attempt to interfere with the freedom of speech and freedom of expression</w:t>
      </w:r>
      <w:r w:rsidR="003307B0">
        <w:t xml:space="preserve"> by dictating what is and is not allowed in the way of allowing the expression of social and political views. </w:t>
      </w:r>
    </w:p>
    <w:p w14:paraId="1B5D1113" w14:textId="77777777" w:rsidR="00B7641D" w:rsidRDefault="00B7641D" w:rsidP="00B7641D">
      <w:pPr>
        <w:spacing w:line="240" w:lineRule="auto"/>
        <w:ind w:firstLine="0"/>
      </w:pPr>
      <w:r w:rsidRPr="00B7641D">
        <w:t>Assembly Bill 587</w:t>
      </w:r>
      <w:r>
        <w:t xml:space="preserve"> – California Business and Professions Code § 22677(a)(3)</w:t>
      </w:r>
    </w:p>
    <w:p w14:paraId="5C64D207" w14:textId="77777777" w:rsidR="00B7641D" w:rsidRDefault="00B7641D" w:rsidP="00B7641D">
      <w:pPr>
        <w:autoSpaceDE w:val="0"/>
        <w:autoSpaceDN w:val="0"/>
        <w:adjustRightInd w:val="0"/>
        <w:spacing w:before="0" w:after="0" w:line="240" w:lineRule="auto"/>
        <w:ind w:firstLine="0"/>
        <w:rPr>
          <w:sz w:val="21"/>
          <w:szCs w:val="21"/>
        </w:rPr>
      </w:pPr>
      <w:r>
        <w:rPr>
          <w:sz w:val="21"/>
          <w:szCs w:val="21"/>
        </w:rPr>
        <w:t>(3) A statement of whether the current version of the terms of service defines each of the following categories of content, and, if so, the definitions of those categories, including any subcategories:</w:t>
      </w:r>
    </w:p>
    <w:p w14:paraId="22DA455D" w14:textId="77777777" w:rsidR="00B7641D" w:rsidRDefault="00B7641D" w:rsidP="00B7641D">
      <w:pPr>
        <w:autoSpaceDE w:val="0"/>
        <w:autoSpaceDN w:val="0"/>
        <w:adjustRightInd w:val="0"/>
        <w:spacing w:before="0" w:after="0" w:line="240" w:lineRule="auto"/>
        <w:rPr>
          <w:sz w:val="21"/>
          <w:szCs w:val="21"/>
        </w:rPr>
      </w:pPr>
      <w:r>
        <w:rPr>
          <w:sz w:val="21"/>
          <w:szCs w:val="21"/>
        </w:rPr>
        <w:t>(A) Hate speech or racism.</w:t>
      </w:r>
    </w:p>
    <w:p w14:paraId="2AA3CD10" w14:textId="77777777" w:rsidR="00B7641D" w:rsidRDefault="00B7641D" w:rsidP="00B7641D">
      <w:pPr>
        <w:autoSpaceDE w:val="0"/>
        <w:autoSpaceDN w:val="0"/>
        <w:adjustRightInd w:val="0"/>
        <w:spacing w:before="0" w:after="0" w:line="240" w:lineRule="auto"/>
        <w:rPr>
          <w:sz w:val="21"/>
          <w:szCs w:val="21"/>
        </w:rPr>
      </w:pPr>
      <w:r>
        <w:rPr>
          <w:sz w:val="21"/>
          <w:szCs w:val="21"/>
        </w:rPr>
        <w:t>(B) Extremism or radicalization.</w:t>
      </w:r>
    </w:p>
    <w:p w14:paraId="68FEB534" w14:textId="77777777" w:rsidR="00B7641D" w:rsidRDefault="00B7641D" w:rsidP="00B7641D">
      <w:pPr>
        <w:autoSpaceDE w:val="0"/>
        <w:autoSpaceDN w:val="0"/>
        <w:adjustRightInd w:val="0"/>
        <w:spacing w:before="0" w:after="0" w:line="240" w:lineRule="auto"/>
        <w:rPr>
          <w:sz w:val="21"/>
          <w:szCs w:val="21"/>
        </w:rPr>
      </w:pPr>
      <w:r>
        <w:rPr>
          <w:sz w:val="21"/>
          <w:szCs w:val="21"/>
        </w:rPr>
        <w:t>(C) Disinformation or misinformation.</w:t>
      </w:r>
    </w:p>
    <w:p w14:paraId="0E7A764B" w14:textId="77777777" w:rsidR="00B7641D" w:rsidRDefault="00B7641D" w:rsidP="00B7641D">
      <w:pPr>
        <w:autoSpaceDE w:val="0"/>
        <w:autoSpaceDN w:val="0"/>
        <w:adjustRightInd w:val="0"/>
        <w:spacing w:before="0" w:after="0" w:line="240" w:lineRule="auto"/>
        <w:rPr>
          <w:sz w:val="21"/>
          <w:szCs w:val="21"/>
        </w:rPr>
      </w:pPr>
      <w:r>
        <w:rPr>
          <w:sz w:val="21"/>
          <w:szCs w:val="21"/>
        </w:rPr>
        <w:t>(D) Harassment.</w:t>
      </w:r>
    </w:p>
    <w:p w14:paraId="0B18CC07" w14:textId="77777777" w:rsidR="00B7641D" w:rsidRDefault="00B7641D" w:rsidP="00B7641D">
      <w:pPr>
        <w:autoSpaceDE w:val="0"/>
        <w:autoSpaceDN w:val="0"/>
        <w:adjustRightInd w:val="0"/>
        <w:spacing w:before="0" w:after="0" w:line="240" w:lineRule="auto"/>
        <w:rPr>
          <w:sz w:val="21"/>
          <w:szCs w:val="21"/>
        </w:rPr>
      </w:pPr>
      <w:r>
        <w:rPr>
          <w:sz w:val="21"/>
          <w:szCs w:val="21"/>
        </w:rPr>
        <w:t>(E) Foreign political interference.</w:t>
      </w:r>
    </w:p>
    <w:p w14:paraId="5157E589" w14:textId="77777777" w:rsidR="00B7641D" w:rsidRDefault="00B7641D" w:rsidP="00B7641D">
      <w:pPr>
        <w:autoSpaceDE w:val="0"/>
        <w:autoSpaceDN w:val="0"/>
        <w:adjustRightInd w:val="0"/>
        <w:spacing w:before="0" w:after="0" w:line="240" w:lineRule="auto"/>
        <w:ind w:firstLine="0"/>
        <w:rPr>
          <w:sz w:val="21"/>
          <w:szCs w:val="21"/>
        </w:rPr>
      </w:pPr>
    </w:p>
    <w:p w14:paraId="340D8D11" w14:textId="77777777" w:rsidR="00B7641D" w:rsidRPr="003307B0" w:rsidRDefault="00B7641D" w:rsidP="003307B0">
      <w:pPr>
        <w:pStyle w:val="Heading2"/>
      </w:pPr>
      <w:r w:rsidRPr="003307B0">
        <w:rPr>
          <w:rStyle w:val="Heading2Char"/>
          <w:b/>
        </w:rPr>
        <w:t>What is “</w:t>
      </w:r>
      <w:r w:rsidR="00762C5A">
        <w:rPr>
          <w:rStyle w:val="Heading2Char"/>
          <w:b/>
        </w:rPr>
        <w:t>H</w:t>
      </w:r>
      <w:r w:rsidRPr="003307B0">
        <w:rPr>
          <w:rStyle w:val="Heading2Char"/>
          <w:b/>
        </w:rPr>
        <w:t xml:space="preserve">ate </w:t>
      </w:r>
      <w:r w:rsidR="00762C5A">
        <w:rPr>
          <w:rStyle w:val="Heading2Char"/>
          <w:b/>
        </w:rPr>
        <w:t>S</w:t>
      </w:r>
      <w:r w:rsidRPr="003307B0">
        <w:rPr>
          <w:rStyle w:val="Heading2Char"/>
          <w:b/>
        </w:rPr>
        <w:t>peech</w:t>
      </w:r>
      <w:r w:rsidR="003307B0" w:rsidRPr="003307B0">
        <w:t>”?</w:t>
      </w:r>
    </w:p>
    <w:p w14:paraId="06E985EB" w14:textId="77777777" w:rsidR="00762C5A" w:rsidRDefault="003307B0" w:rsidP="003307B0">
      <w:r>
        <w:t xml:space="preserve">The things you tolerate will never change. If you find something intolerable would </w:t>
      </w:r>
      <w:r w:rsidR="00762C5A">
        <w:t>your expression of</w:t>
      </w:r>
      <w:r>
        <w:t xml:space="preserve"> </w:t>
      </w:r>
      <w:r w:rsidR="00762C5A">
        <w:t>disdain</w:t>
      </w:r>
      <w:r>
        <w:t xml:space="preserve"> be defined as hate speech?</w:t>
      </w:r>
    </w:p>
    <w:p w14:paraId="3B143479" w14:textId="6E38D491" w:rsidR="00E66660" w:rsidRDefault="003307B0" w:rsidP="00E66660">
      <w:pPr>
        <w:autoSpaceDE w:val="0"/>
        <w:autoSpaceDN w:val="0"/>
        <w:adjustRightInd w:val="0"/>
        <w:spacing w:before="0" w:after="0" w:line="240" w:lineRule="auto"/>
        <w:rPr>
          <w:sz w:val="21"/>
          <w:szCs w:val="21"/>
        </w:rPr>
      </w:pPr>
      <w:r>
        <w:t xml:space="preserve">What words, combinations of words or sequence of words constitute </w:t>
      </w:r>
      <w:r w:rsidR="00E66660">
        <w:rPr>
          <w:sz w:val="21"/>
          <w:szCs w:val="21"/>
        </w:rPr>
        <w:t>(A) Hate speech or racism?</w:t>
      </w:r>
    </w:p>
    <w:p w14:paraId="112DDC5A" w14:textId="464BD4EF" w:rsidR="00E66660" w:rsidRDefault="00E66660" w:rsidP="00E66660">
      <w:pPr>
        <w:autoSpaceDE w:val="0"/>
        <w:autoSpaceDN w:val="0"/>
        <w:adjustRightInd w:val="0"/>
        <w:spacing w:before="0" w:after="0" w:line="240" w:lineRule="auto"/>
        <w:ind w:firstLine="0"/>
        <w:rPr>
          <w:sz w:val="21"/>
          <w:szCs w:val="21"/>
        </w:rPr>
      </w:pPr>
      <w:r>
        <w:rPr>
          <w:sz w:val="21"/>
          <w:szCs w:val="21"/>
        </w:rPr>
        <w:t>(B) Extremism or radicalization?</w:t>
      </w:r>
    </w:p>
    <w:p w14:paraId="276B2CBB" w14:textId="1065072E" w:rsidR="00E66660" w:rsidRDefault="00E66660" w:rsidP="00E66660">
      <w:pPr>
        <w:autoSpaceDE w:val="0"/>
        <w:autoSpaceDN w:val="0"/>
        <w:adjustRightInd w:val="0"/>
        <w:spacing w:before="0" w:after="0" w:line="240" w:lineRule="auto"/>
        <w:ind w:firstLine="0"/>
        <w:rPr>
          <w:sz w:val="21"/>
          <w:szCs w:val="21"/>
        </w:rPr>
      </w:pPr>
      <w:r>
        <w:rPr>
          <w:sz w:val="21"/>
          <w:szCs w:val="21"/>
        </w:rPr>
        <w:t>(C) Disinformation or misinformation?</w:t>
      </w:r>
    </w:p>
    <w:p w14:paraId="559FD913" w14:textId="094B0E16" w:rsidR="00E66660" w:rsidRDefault="00E66660" w:rsidP="00E66660">
      <w:pPr>
        <w:autoSpaceDE w:val="0"/>
        <w:autoSpaceDN w:val="0"/>
        <w:adjustRightInd w:val="0"/>
        <w:spacing w:before="0" w:after="0" w:line="240" w:lineRule="auto"/>
        <w:ind w:firstLine="0"/>
        <w:rPr>
          <w:sz w:val="21"/>
          <w:szCs w:val="21"/>
        </w:rPr>
      </w:pPr>
      <w:r>
        <w:rPr>
          <w:sz w:val="21"/>
          <w:szCs w:val="21"/>
        </w:rPr>
        <w:t>(D) Harassment?</w:t>
      </w:r>
    </w:p>
    <w:p w14:paraId="70579141" w14:textId="77098E64" w:rsidR="00E66660" w:rsidRDefault="00E66660" w:rsidP="00E66660">
      <w:pPr>
        <w:autoSpaceDE w:val="0"/>
        <w:autoSpaceDN w:val="0"/>
        <w:adjustRightInd w:val="0"/>
        <w:spacing w:before="0" w:after="0" w:line="240" w:lineRule="auto"/>
        <w:ind w:firstLine="0"/>
        <w:rPr>
          <w:sz w:val="21"/>
          <w:szCs w:val="21"/>
        </w:rPr>
      </w:pPr>
      <w:r>
        <w:rPr>
          <w:sz w:val="21"/>
          <w:szCs w:val="21"/>
        </w:rPr>
        <w:t>(E) Foreign political interference?</w:t>
      </w:r>
    </w:p>
    <w:p w14:paraId="47C33973" w14:textId="6A6C6545" w:rsidR="003307B0" w:rsidRDefault="003307B0" w:rsidP="003307B0"/>
    <w:p w14:paraId="4FC56AF4" w14:textId="63A505A7" w:rsidR="00E66660" w:rsidRDefault="00E66660" w:rsidP="00E66660">
      <w:pPr>
        <w:ind w:firstLine="0"/>
      </w:pPr>
    </w:p>
    <w:p w14:paraId="4CD6D0E7" w14:textId="681903B5" w:rsidR="00E66660" w:rsidRDefault="00E66660" w:rsidP="003307B0"/>
    <w:p w14:paraId="22B03622" w14:textId="77777777" w:rsidR="00E66660" w:rsidRDefault="00E66660" w:rsidP="003307B0"/>
    <w:p w14:paraId="277FC9A5" w14:textId="77777777" w:rsidR="00762C5A" w:rsidRDefault="00762C5A" w:rsidP="00762C5A">
      <w:pPr>
        <w:pStyle w:val="Heading2"/>
      </w:pPr>
      <w:r>
        <w:t xml:space="preserve">What is </w:t>
      </w:r>
      <w:r w:rsidRPr="00762C5A">
        <w:t>Extremism</w:t>
      </w:r>
      <w:r>
        <w:t xml:space="preserve">? </w:t>
      </w:r>
    </w:p>
    <w:p w14:paraId="6C6782C0" w14:textId="77777777" w:rsidR="00762C5A" w:rsidRPr="00762C5A" w:rsidRDefault="00762C5A" w:rsidP="00762C5A">
      <w:pPr>
        <w:pStyle w:val="Quote"/>
      </w:pPr>
      <w:r w:rsidRPr="00762C5A">
        <w:rPr>
          <w:b/>
          <w:bCs/>
        </w:rPr>
        <w:t>Extremism</w:t>
      </w:r>
      <w:r w:rsidRPr="00762C5A">
        <w:t xml:space="preserve"> is "the quality or state of being extreme" or "the advocacy of extreme measures or views". The term is primarily used in a political or religious sense to refer to an ideology that is considered (by the speaker or by some implied shared social consensus) to be far outside the mainstream attitudes of society. It can also be used in an economic context. The term may be used pejoratively by opposing groups, but is also used in academic and journalistic circles in a purely descriptive and non-condemning sense.</w:t>
      </w:r>
    </w:p>
    <w:p w14:paraId="5A0FE859" w14:textId="77777777" w:rsidR="00762C5A" w:rsidRDefault="00762C5A" w:rsidP="00762C5A">
      <w:pPr>
        <w:spacing w:before="100" w:beforeAutospacing="1" w:after="100" w:afterAutospacing="1" w:line="240" w:lineRule="auto"/>
        <w:ind w:firstLine="0"/>
      </w:pPr>
      <w:r w:rsidRPr="00762C5A">
        <w:t xml:space="preserve">Extremists' views are typically </w:t>
      </w:r>
      <w:r>
        <w:t xml:space="preserve">defined in </w:t>
      </w:r>
      <w:r w:rsidRPr="00762C5A">
        <w:t>contrast with those of</w:t>
      </w:r>
      <w:r>
        <w:t xml:space="preserve"> Political Operatives.</w:t>
      </w:r>
      <w:r w:rsidRPr="00762C5A">
        <w:t xml:space="preserve"> </w:t>
      </w:r>
    </w:p>
    <w:p w14:paraId="2F518E0D" w14:textId="77777777" w:rsidR="00762C5A" w:rsidRPr="00762C5A" w:rsidRDefault="00762C5A" w:rsidP="00762C5A">
      <w:pPr>
        <w:pStyle w:val="Heading2"/>
      </w:pPr>
      <w:r>
        <w:t>What is R</w:t>
      </w:r>
      <w:r w:rsidRPr="00762C5A">
        <w:t>adicalization</w:t>
      </w:r>
      <w:r>
        <w:t>?</w:t>
      </w:r>
    </w:p>
    <w:p w14:paraId="66C35BE4" w14:textId="77777777" w:rsidR="00762C5A" w:rsidRDefault="00762C5A" w:rsidP="00762C5A">
      <w:pPr>
        <w:pStyle w:val="Quote"/>
      </w:pPr>
      <w:r>
        <w:rPr>
          <w:b/>
          <w:bCs/>
        </w:rPr>
        <w:t>Radicalization</w:t>
      </w:r>
      <w:r>
        <w:t xml:space="preserve"> (or </w:t>
      </w:r>
      <w:proofErr w:type="spellStart"/>
      <w:r>
        <w:rPr>
          <w:b/>
          <w:bCs/>
        </w:rPr>
        <w:t>radicalisation</w:t>
      </w:r>
      <w:proofErr w:type="spellEnd"/>
      <w:r>
        <w:t xml:space="preserve">) is the process by which an individual or a group comes to adopt increasingly </w:t>
      </w:r>
      <w:r>
        <w:rPr>
          <w:lang w:val="en"/>
        </w:rPr>
        <w:t>radical</w:t>
      </w:r>
      <w:r>
        <w:t xml:space="preserve"> views in opposition to a political, social, or religious status quo.</w:t>
      </w:r>
    </w:p>
    <w:p w14:paraId="6FA92B7E" w14:textId="77777777" w:rsidR="00762C5A" w:rsidRDefault="00762C5A" w:rsidP="0088700F">
      <w:pPr>
        <w:pStyle w:val="Heading2"/>
      </w:pPr>
      <w:r>
        <w:t>What is Disinformation</w:t>
      </w:r>
      <w:r w:rsidR="0088700F">
        <w:t xml:space="preserve"> and Misinformation?</w:t>
      </w:r>
    </w:p>
    <w:p w14:paraId="47F66FAB" w14:textId="77777777" w:rsidR="003307B0" w:rsidRDefault="0088700F" w:rsidP="0088700F">
      <w:r w:rsidRPr="0088700F">
        <w:t xml:space="preserve">Disinformation is </w:t>
      </w:r>
      <w:r w:rsidRPr="0088700F">
        <w:rPr>
          <w:u w:val="single"/>
        </w:rPr>
        <w:t>false information</w:t>
      </w:r>
      <w:r w:rsidRPr="0088700F">
        <w:t xml:space="preserve"> deliberately spread </w:t>
      </w:r>
      <w:r>
        <w:t xml:space="preserve">with an intention </w:t>
      </w:r>
      <w:r w:rsidRPr="0088700F">
        <w:t xml:space="preserve">to deceive people. It should not be confused with misinformation, which is false information but is not </w:t>
      </w:r>
      <w:r>
        <w:t xml:space="preserve">expressed with a </w:t>
      </w:r>
      <w:r w:rsidRPr="0088700F">
        <w:t>deliberate</w:t>
      </w:r>
      <w:r>
        <w:t xml:space="preserve"> intention to deceive</w:t>
      </w:r>
      <w:r w:rsidRPr="0088700F">
        <w:t>.</w:t>
      </w:r>
      <w:r>
        <w:t xml:space="preserve"> Defining speech as </w:t>
      </w:r>
      <w:r w:rsidRPr="0088700F">
        <w:t>Disinformation</w:t>
      </w:r>
      <w:r>
        <w:t xml:space="preserve"> is an allegation that the proponent uttered the expression</w:t>
      </w:r>
      <w:r w:rsidR="006D2426">
        <w:t>; that the information was false;</w:t>
      </w:r>
      <w:r>
        <w:t xml:space="preserve"> </w:t>
      </w:r>
      <w:r w:rsidR="006D2426">
        <w:t xml:space="preserve">that the statement or information was expressed </w:t>
      </w:r>
      <w:r>
        <w:t>with the intent to deceive which, under our law, may be defined as fraud depending upon the motive and the value of the thing obtained</w:t>
      </w:r>
      <w:r w:rsidR="006D2426">
        <w:t xml:space="preserve"> in the exchange</w:t>
      </w:r>
      <w:r>
        <w:t xml:space="preserve">. </w:t>
      </w:r>
      <w:r w:rsidR="006D2426">
        <w:t xml:space="preserve">If the </w:t>
      </w:r>
      <w:r w:rsidR="006D2426" w:rsidRPr="006D2426">
        <w:t>deliberately spread to deceive people in order to obtain an economic gain</w:t>
      </w:r>
      <w:r w:rsidR="006D2426">
        <w:t xml:space="preserve"> out of the exchange and a crime has thus been committed or attempted, it is the obligation of “Government Actors” (people who occupy positions of public trust charged with the preservation of public justice) to arrest; indict/ prosecute under the laws contained in our Penal Code.</w:t>
      </w:r>
    </w:p>
    <w:p w14:paraId="5426C65E" w14:textId="77777777" w:rsidR="006D2426" w:rsidRDefault="006D2426" w:rsidP="006D2426">
      <w:r>
        <w:t>W</w:t>
      </w:r>
      <w:r w:rsidR="0088700F">
        <w:t xml:space="preserve">hether opposing views </w:t>
      </w:r>
      <w:r>
        <w:t>to social or political matter</w:t>
      </w:r>
      <w:r w:rsidR="00597BE7">
        <w:t>s</w:t>
      </w:r>
      <w:r>
        <w:t xml:space="preserve"> </w:t>
      </w:r>
      <w:r w:rsidR="0088700F">
        <w:t>are deliberate or inadvertent attempts to educate, communicate, confuse</w:t>
      </w:r>
      <w:r w:rsidR="00597BE7">
        <w:t>;</w:t>
      </w:r>
      <w:r w:rsidR="0088700F">
        <w:t xml:space="preserve"> defraud </w:t>
      </w:r>
      <w:r w:rsidR="00597BE7">
        <w:t xml:space="preserve">or simply invite dialog in effort to understand </w:t>
      </w:r>
      <w:r w:rsidR="0088700F">
        <w:t>are all separate questions nested within a hierarchy of other questions.</w:t>
      </w:r>
      <w:r>
        <w:t xml:space="preserve"> </w:t>
      </w:r>
    </w:p>
    <w:p w14:paraId="6E94D66B" w14:textId="77777777" w:rsidR="00762C5A" w:rsidRDefault="006D2426" w:rsidP="006D2426">
      <w:r>
        <w:t xml:space="preserve">Here again we find the </w:t>
      </w:r>
      <w:r w:rsidRPr="0088700F">
        <w:t>Fascist ideology of “One Approved Narrative”</w:t>
      </w:r>
      <w:r>
        <w:t xml:space="preserve"> when in fact it is the shame stream and not peer to peer communications that are spreading disinformation in order to impose dictatorial social controls that are unlawful, seditious and treasonous.     </w:t>
      </w:r>
    </w:p>
    <w:p w14:paraId="5EF2B1A4" w14:textId="77777777" w:rsidR="00762C5A" w:rsidRDefault="00762C5A" w:rsidP="00B7641D">
      <w:pPr>
        <w:autoSpaceDE w:val="0"/>
        <w:autoSpaceDN w:val="0"/>
        <w:adjustRightInd w:val="0"/>
        <w:spacing w:before="0" w:after="0" w:line="240" w:lineRule="auto"/>
        <w:ind w:firstLine="0"/>
      </w:pPr>
    </w:p>
    <w:p w14:paraId="1F95DAA3" w14:textId="77777777" w:rsidR="0088700F" w:rsidRDefault="0088700F" w:rsidP="00B7641D">
      <w:pPr>
        <w:autoSpaceDE w:val="0"/>
        <w:autoSpaceDN w:val="0"/>
        <w:adjustRightInd w:val="0"/>
        <w:spacing w:before="0" w:after="0" w:line="240" w:lineRule="auto"/>
        <w:ind w:firstLine="0"/>
      </w:pPr>
    </w:p>
    <w:p w14:paraId="52F174EF" w14:textId="77777777" w:rsidR="0088700F" w:rsidRDefault="0088700F" w:rsidP="00B7641D">
      <w:pPr>
        <w:autoSpaceDE w:val="0"/>
        <w:autoSpaceDN w:val="0"/>
        <w:adjustRightInd w:val="0"/>
        <w:spacing w:before="0" w:after="0" w:line="240" w:lineRule="auto"/>
        <w:ind w:firstLine="0"/>
      </w:pPr>
    </w:p>
    <w:p w14:paraId="141FC6E0" w14:textId="77777777" w:rsidR="0088700F" w:rsidRDefault="0088700F" w:rsidP="00B7641D">
      <w:pPr>
        <w:autoSpaceDE w:val="0"/>
        <w:autoSpaceDN w:val="0"/>
        <w:adjustRightInd w:val="0"/>
        <w:spacing w:before="0" w:after="0" w:line="240" w:lineRule="auto"/>
        <w:ind w:firstLine="0"/>
      </w:pPr>
    </w:p>
    <w:p w14:paraId="221D2EE2" w14:textId="77777777" w:rsidR="0088700F" w:rsidRDefault="0088700F" w:rsidP="00B7641D">
      <w:pPr>
        <w:autoSpaceDE w:val="0"/>
        <w:autoSpaceDN w:val="0"/>
        <w:adjustRightInd w:val="0"/>
        <w:spacing w:before="0" w:after="0" w:line="240" w:lineRule="auto"/>
        <w:ind w:firstLine="0"/>
      </w:pPr>
    </w:p>
    <w:p w14:paraId="549C4DB8" w14:textId="77777777" w:rsidR="0088700F" w:rsidRDefault="0088700F" w:rsidP="00B7641D">
      <w:pPr>
        <w:autoSpaceDE w:val="0"/>
        <w:autoSpaceDN w:val="0"/>
        <w:adjustRightInd w:val="0"/>
        <w:spacing w:before="0" w:after="0" w:line="240" w:lineRule="auto"/>
        <w:ind w:firstLine="0"/>
      </w:pPr>
    </w:p>
    <w:p w14:paraId="0B5E7FD6" w14:textId="77777777" w:rsidR="003307B0" w:rsidRDefault="003307B0" w:rsidP="00B7641D">
      <w:pPr>
        <w:autoSpaceDE w:val="0"/>
        <w:autoSpaceDN w:val="0"/>
        <w:adjustRightInd w:val="0"/>
        <w:spacing w:before="0" w:after="0" w:line="240" w:lineRule="auto"/>
        <w:ind w:firstLine="0"/>
      </w:pPr>
      <w:r>
        <w:t>What gave government actors a monopoly in the market place of ideas so as to dictate what is and what is not information?</w:t>
      </w:r>
    </w:p>
    <w:sectPr w:rsidR="003307B0" w:rsidSect="005C53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1DCC" w14:textId="77777777" w:rsidR="00E85204" w:rsidRDefault="00E85204" w:rsidP="004B4C98">
      <w:pPr>
        <w:spacing w:before="0" w:after="0" w:line="240" w:lineRule="auto"/>
      </w:pPr>
      <w:r>
        <w:separator/>
      </w:r>
    </w:p>
  </w:endnote>
  <w:endnote w:type="continuationSeparator" w:id="0">
    <w:p w14:paraId="5BF67C66" w14:textId="77777777" w:rsidR="00E85204" w:rsidRDefault="00E85204" w:rsidP="004B4C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D2BC" w14:textId="77777777" w:rsidR="00E85204" w:rsidRDefault="00E85204" w:rsidP="004B4C98">
      <w:pPr>
        <w:spacing w:before="0" w:after="0" w:line="240" w:lineRule="auto"/>
      </w:pPr>
      <w:r>
        <w:separator/>
      </w:r>
    </w:p>
  </w:footnote>
  <w:footnote w:type="continuationSeparator" w:id="0">
    <w:p w14:paraId="27182487" w14:textId="77777777" w:rsidR="00E85204" w:rsidRDefault="00E85204" w:rsidP="004B4C98">
      <w:pPr>
        <w:spacing w:before="0" w:after="0" w:line="240" w:lineRule="auto"/>
      </w:pPr>
      <w:r>
        <w:continuationSeparator/>
      </w:r>
    </w:p>
  </w:footnote>
  <w:footnote w:id="1">
    <w:p w14:paraId="1161143E" w14:textId="77777777" w:rsidR="004B4C98" w:rsidRDefault="004B4C98" w:rsidP="004B4C98">
      <w:pPr>
        <w:spacing w:line="240" w:lineRule="auto"/>
        <w:ind w:firstLine="0"/>
      </w:pPr>
      <w:r>
        <w:rPr>
          <w:rStyle w:val="FootnoteReference"/>
        </w:rPr>
        <w:footnoteRef/>
      </w:r>
      <w:r>
        <w:t xml:space="preserve"> </w:t>
      </w:r>
      <w:r w:rsidRPr="004B4C98">
        <w:rPr>
          <w:b/>
          <w:bCs/>
          <w:sz w:val="20"/>
        </w:rPr>
        <w:t>Fascism</w:t>
      </w:r>
      <w:r w:rsidRPr="004B4C98">
        <w:rPr>
          <w:sz w:val="20"/>
        </w:rPr>
        <w:t xml:space="preserve"> is a far-right, authoritarian, ultranationalist political ideology and movement, characterized by a dictatorial leader, centralized autocracy, militarism, </w:t>
      </w:r>
      <w:r w:rsidRPr="004B4C98">
        <w:rPr>
          <w:sz w:val="20"/>
          <w:u w:val="single"/>
        </w:rPr>
        <w:t>forcible suppression of opposition</w:t>
      </w:r>
      <w:r w:rsidRPr="004B4C98">
        <w:rPr>
          <w:sz w:val="20"/>
        </w:rPr>
        <w:t xml:space="preserve">, belief in a natural social hierarchy, </w:t>
      </w:r>
      <w:r w:rsidRPr="004B4C98">
        <w:rPr>
          <w:sz w:val="20"/>
          <w:u w:val="single"/>
        </w:rPr>
        <w:t>subordination of individual interests for the perceived good of the nation</w:t>
      </w:r>
      <w:r w:rsidRPr="004B4C98">
        <w:rPr>
          <w:sz w:val="20"/>
        </w:rPr>
        <w:t xml:space="preserve"> and race, and </w:t>
      </w:r>
      <w:r w:rsidRPr="004B4C98">
        <w:rPr>
          <w:sz w:val="20"/>
          <w:u w:val="single"/>
        </w:rPr>
        <w:t>strong regimentation of society and the economy</w:t>
      </w:r>
      <w:r w:rsidRPr="004B4C98">
        <w:rPr>
          <w:sz w:val="20"/>
        </w:rPr>
        <w:t>.</w:t>
      </w:r>
    </w:p>
    <w:p w14:paraId="54523CFA" w14:textId="77777777" w:rsidR="004B4C98" w:rsidRDefault="004B4C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364D93"/>
    <w:multiLevelType w:val="hybridMultilevel"/>
    <w:tmpl w:val="6EBEE5BE"/>
    <w:lvl w:ilvl="0" w:tplc="D7542F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5"/>
  </w:num>
  <w:num w:numId="31">
    <w:abstractNumId w:val="5"/>
  </w:num>
  <w:num w:numId="32">
    <w:abstractNumId w:val="5"/>
  </w:num>
  <w:num w:numId="33">
    <w:abstractNumId w:val="4"/>
  </w:num>
  <w:num w:numId="34">
    <w:abstractNumId w:val="0"/>
  </w:num>
  <w:num w:numId="35">
    <w:abstractNumId w:val="0"/>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5B0"/>
    <w:rsid w:val="00003545"/>
    <w:rsid w:val="000066DF"/>
    <w:rsid w:val="0002109F"/>
    <w:rsid w:val="00091071"/>
    <w:rsid w:val="000D0E94"/>
    <w:rsid w:val="000F738F"/>
    <w:rsid w:val="00124D37"/>
    <w:rsid w:val="00172BA5"/>
    <w:rsid w:val="001A3F32"/>
    <w:rsid w:val="001D0B0A"/>
    <w:rsid w:val="001D6254"/>
    <w:rsid w:val="00222515"/>
    <w:rsid w:val="00237452"/>
    <w:rsid w:val="0024453E"/>
    <w:rsid w:val="002B0C9B"/>
    <w:rsid w:val="002F6C12"/>
    <w:rsid w:val="003307B0"/>
    <w:rsid w:val="003A6462"/>
    <w:rsid w:val="003C7764"/>
    <w:rsid w:val="003F4B40"/>
    <w:rsid w:val="00424FE8"/>
    <w:rsid w:val="00490882"/>
    <w:rsid w:val="004B4C98"/>
    <w:rsid w:val="005157AC"/>
    <w:rsid w:val="0055091F"/>
    <w:rsid w:val="00597BE7"/>
    <w:rsid w:val="005B4D26"/>
    <w:rsid w:val="005C53EF"/>
    <w:rsid w:val="005E0485"/>
    <w:rsid w:val="00644CA5"/>
    <w:rsid w:val="006A479E"/>
    <w:rsid w:val="006B1474"/>
    <w:rsid w:val="006B3E57"/>
    <w:rsid w:val="006D2426"/>
    <w:rsid w:val="00721920"/>
    <w:rsid w:val="00727055"/>
    <w:rsid w:val="00756AA9"/>
    <w:rsid w:val="00762C5A"/>
    <w:rsid w:val="0079737C"/>
    <w:rsid w:val="007C1128"/>
    <w:rsid w:val="008303EB"/>
    <w:rsid w:val="00855E0E"/>
    <w:rsid w:val="0088700F"/>
    <w:rsid w:val="008A12EC"/>
    <w:rsid w:val="008B060C"/>
    <w:rsid w:val="00932191"/>
    <w:rsid w:val="00950776"/>
    <w:rsid w:val="00974001"/>
    <w:rsid w:val="00975538"/>
    <w:rsid w:val="00977F59"/>
    <w:rsid w:val="009A77A7"/>
    <w:rsid w:val="009D75C0"/>
    <w:rsid w:val="00A17B47"/>
    <w:rsid w:val="00A237F9"/>
    <w:rsid w:val="00A82FAD"/>
    <w:rsid w:val="00AB0B1E"/>
    <w:rsid w:val="00AC0531"/>
    <w:rsid w:val="00B02C6D"/>
    <w:rsid w:val="00B32522"/>
    <w:rsid w:val="00B64FE7"/>
    <w:rsid w:val="00B67DE7"/>
    <w:rsid w:val="00B7641D"/>
    <w:rsid w:val="00B87F04"/>
    <w:rsid w:val="00C10E52"/>
    <w:rsid w:val="00C33529"/>
    <w:rsid w:val="00C42C11"/>
    <w:rsid w:val="00C635B0"/>
    <w:rsid w:val="00C67045"/>
    <w:rsid w:val="00C7514E"/>
    <w:rsid w:val="00CB2AE0"/>
    <w:rsid w:val="00D24E02"/>
    <w:rsid w:val="00D653E0"/>
    <w:rsid w:val="00DA6210"/>
    <w:rsid w:val="00DE5A41"/>
    <w:rsid w:val="00E66660"/>
    <w:rsid w:val="00E85204"/>
    <w:rsid w:val="00EE557C"/>
    <w:rsid w:val="00FB58FE"/>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882A"/>
  <w15:docId w15:val="{59D84B0C-B5C9-49BF-9F91-79B5B3EC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64"/>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3307B0"/>
    <w:pPr>
      <w:spacing w:line="240" w:lineRule="auto"/>
      <w:ind w:left="360" w:right="187" w:firstLine="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10E52"/>
    <w:pPr>
      <w:widowControl w:val="0"/>
      <w:spacing w:before="0"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C10E52"/>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3307B0"/>
    <w:rPr>
      <w:b/>
      <w:sz w:val="24"/>
      <w:szCs w:val="24"/>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B3E57"/>
    <w:pPr>
      <w:widowControl w:val="0"/>
      <w:autoSpaceDE w:val="0"/>
      <w:autoSpaceDN w:val="0"/>
      <w:adjustRightInd w:val="0"/>
      <w:spacing w:before="120" w:after="120"/>
      <w:jc w:val="both"/>
    </w:pPr>
    <w:rPr>
      <w:rFonts w:eastAsiaTheme="majorEastAsia"/>
      <w:bCs/>
      <w:color w:val="212121"/>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C10E52"/>
    <w:pPr>
      <w:spacing w:before="0" w:after="0" w:line="240" w:lineRule="auto"/>
      <w:ind w:firstLine="0"/>
      <w:contextualSpacing/>
    </w:pPr>
    <w:rPr>
      <w:rFonts w:eastAsiaTheme="minorHAnsi"/>
      <w:color w:val="000000"/>
      <w:szCs w:val="24"/>
    </w:rPr>
  </w:style>
  <w:style w:type="character" w:customStyle="1" w:styleId="FootnoteChar">
    <w:name w:val="Footnote Char"/>
    <w:basedOn w:val="FootnoteTextChar"/>
    <w:link w:val="Footnote"/>
    <w:rsid w:val="00C10E52"/>
    <w:rPr>
      <w:rFonts w:ascii="Times New Roman" w:eastAsiaTheme="minorHAnsi" w:hAnsi="Times New Roman"/>
      <w:color w:val="000000"/>
      <w:sz w:val="24"/>
      <w:szCs w:val="24"/>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character" w:styleId="UnresolvedMention">
    <w:name w:val="Unresolved Mention"/>
    <w:basedOn w:val="DefaultParagraphFont"/>
    <w:uiPriority w:val="99"/>
    <w:semiHidden/>
    <w:unhideWhenUsed/>
    <w:rsid w:val="0017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charyschwager@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451405-CBD1-410D-992C-147C7933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2</cp:revision>
  <dcterms:created xsi:type="dcterms:W3CDTF">2023-09-11T20:35:00Z</dcterms:created>
  <dcterms:modified xsi:type="dcterms:W3CDTF">2023-09-15T18:56:00Z</dcterms:modified>
</cp:coreProperties>
</file>