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7DEAF" w14:textId="2A8F5FF8" w:rsidR="00D67CBB" w:rsidRDefault="00D67CBB" w:rsidP="00AF28B3">
      <w:pPr>
        <w:pStyle w:val="Heading2"/>
      </w:pPr>
      <w:r>
        <w:t>Dominant Jurisdiction</w:t>
      </w:r>
    </w:p>
    <w:p w14:paraId="596189B4" w14:textId="4B8BD814" w:rsidR="00980D30" w:rsidRDefault="00980D30">
      <w:pPr>
        <w:rPr>
          <w:sz w:val="28"/>
          <w:szCs w:val="28"/>
        </w:rPr>
      </w:pPr>
      <w:r>
        <w:rPr>
          <w:sz w:val="28"/>
          <w:szCs w:val="28"/>
        </w:rPr>
        <w:tab/>
        <w:t xml:space="preserve">Southern District of Texas </w:t>
      </w:r>
    </w:p>
    <w:p w14:paraId="6650C190" w14:textId="557D350B" w:rsidR="00980D30" w:rsidRDefault="00980D30">
      <w:pPr>
        <w:rPr>
          <w:sz w:val="28"/>
          <w:szCs w:val="28"/>
        </w:rPr>
      </w:pPr>
      <w:r>
        <w:rPr>
          <w:sz w:val="28"/>
          <w:szCs w:val="28"/>
        </w:rPr>
        <w:tab/>
        <w:t>Harris County District Court 164</w:t>
      </w:r>
    </w:p>
    <w:p w14:paraId="31D4485B" w14:textId="3347260F" w:rsidR="00980D30" w:rsidRPr="00D67CBB" w:rsidRDefault="00980D30">
      <w:pPr>
        <w:rPr>
          <w:sz w:val="28"/>
          <w:szCs w:val="28"/>
        </w:rPr>
      </w:pPr>
      <w:r>
        <w:rPr>
          <w:sz w:val="28"/>
          <w:szCs w:val="28"/>
        </w:rPr>
        <w:tab/>
        <w:t>Harris County Probate Court No. 4</w:t>
      </w:r>
    </w:p>
    <w:p w14:paraId="32761CE9" w14:textId="4299412C" w:rsidR="00D67CBB" w:rsidRDefault="00D67CBB">
      <w:pPr>
        <w:rPr>
          <w:sz w:val="28"/>
          <w:szCs w:val="28"/>
        </w:rPr>
      </w:pPr>
    </w:p>
    <w:p w14:paraId="0C660888" w14:textId="2952B488" w:rsidR="00D67CBB" w:rsidRPr="00D67CBB" w:rsidRDefault="00D67CBB" w:rsidP="00AF28B3">
      <w:pPr>
        <w:pStyle w:val="Heading2"/>
      </w:pPr>
      <w:r>
        <w:t>Statutory Probate Court Jurisdiction over Inter Vivos trusts</w:t>
      </w:r>
    </w:p>
    <w:p w14:paraId="6FC56963" w14:textId="1B81CC08" w:rsidR="00D67CBB" w:rsidRDefault="00D67CBB" w:rsidP="0014544F">
      <w:pPr>
        <w:rPr>
          <w:sz w:val="28"/>
          <w:szCs w:val="28"/>
        </w:rPr>
      </w:pPr>
      <w:r>
        <w:rPr>
          <w:sz w:val="28"/>
          <w:szCs w:val="28"/>
        </w:rPr>
        <w:tab/>
        <w:t xml:space="preserve">Was the Settlor a Decedent in a probate matter pending in the probate court at the time the independent executor filed his trust related tort suit in the probate court? </w:t>
      </w:r>
      <w:r w:rsidR="0014544F">
        <w:rPr>
          <w:sz w:val="28"/>
          <w:szCs w:val="28"/>
        </w:rPr>
        <w:t>[</w:t>
      </w:r>
      <w:r>
        <w:rPr>
          <w:sz w:val="28"/>
          <w:szCs w:val="28"/>
        </w:rPr>
        <w:t>Local Rule 2.6.5 and Property Code § 115</w:t>
      </w:r>
      <w:r w:rsidR="0014544F">
        <w:rPr>
          <w:sz w:val="28"/>
          <w:szCs w:val="28"/>
        </w:rPr>
        <w:t xml:space="preserve">] Independent administration ends when the debts are paid and the assets have been distributed. Independent administration means independent of probate court jurisdiction. </w:t>
      </w:r>
      <w:r>
        <w:rPr>
          <w:sz w:val="28"/>
          <w:szCs w:val="28"/>
        </w:rPr>
        <w:t>Was the independent executor foreclosed from filing his trust related tort suit in the probate court by the Decedents Will? Tex. Est. § 402.001</w:t>
      </w:r>
      <w:r w:rsidR="00980D30">
        <w:rPr>
          <w:sz w:val="28"/>
          <w:szCs w:val="28"/>
        </w:rPr>
        <w:t xml:space="preserve"> and dominant case law</w:t>
      </w:r>
      <w:r w:rsidR="0014544F">
        <w:rPr>
          <w:sz w:val="28"/>
          <w:szCs w:val="28"/>
        </w:rPr>
        <w:t xml:space="preserve">? Did Trust beneficiary Carl Brunsting ever have individual standing in the administration of the Settlors estates when the only Devisee was the trust? </w:t>
      </w:r>
    </w:p>
    <w:p w14:paraId="430D5475" w14:textId="6A7C254D" w:rsidR="0014544F" w:rsidRDefault="0014544F" w:rsidP="0014544F">
      <w:pPr>
        <w:rPr>
          <w:sz w:val="28"/>
          <w:szCs w:val="28"/>
        </w:rPr>
      </w:pPr>
    </w:p>
    <w:p w14:paraId="37AFF303" w14:textId="1C12AED3" w:rsidR="008E0C2F" w:rsidRPr="00AF28B3" w:rsidRDefault="008E0C2F" w:rsidP="00AF28B3">
      <w:pPr>
        <w:pStyle w:val="Heading2"/>
      </w:pPr>
      <w:r w:rsidRPr="00AF28B3">
        <w:t>Absence of a controversy renders appeal moot</w:t>
      </w:r>
    </w:p>
    <w:p w14:paraId="6C9DFC32" w14:textId="7E859349" w:rsidR="00D67CBB" w:rsidRDefault="00AF28B3">
      <w:pPr>
        <w:rPr>
          <w:sz w:val="28"/>
          <w:szCs w:val="28"/>
        </w:rPr>
      </w:pPr>
      <w:r>
        <w:rPr>
          <w:sz w:val="28"/>
          <w:szCs w:val="28"/>
        </w:rPr>
        <w:t>Bayless (Carl) named California resident and federal plaintiff Candace Curtis a Nominal Defendant only. Following the severance of the alleged consolidation of Carl and Candace claims, Bayless (Carl) filed a nonsuit making it clear that Bayless (Carl) never had a claim against Candace Curtis. Any argument Bayless (Carl) may have regarding this appeal is rendered moot by the absence of a controversy.</w:t>
      </w:r>
    </w:p>
    <w:p w14:paraId="3F69F96B" w14:textId="77777777" w:rsidR="006A2528" w:rsidRPr="006A2528" w:rsidRDefault="006A2528" w:rsidP="006A2528">
      <w:pPr>
        <w:spacing w:before="120" w:after="240" w:line="480" w:lineRule="auto"/>
        <w:ind w:firstLine="720"/>
        <w:jc w:val="both"/>
        <w:rPr>
          <w:rFonts w:ascii="Times New Roman" w:hAnsi="Times New Roman"/>
          <w:sz w:val="28"/>
        </w:rPr>
      </w:pPr>
      <w:r w:rsidRPr="006A2528">
        <w:rPr>
          <w:rFonts w:ascii="Times New Roman" w:hAnsi="Times New Roman"/>
          <w:sz w:val="28"/>
        </w:rPr>
        <w:t>Cause No. 412,249 titled “Estate of Nelva Brunsting” is a container object. The only things in that container are the things that belong in that container. [Local Rule 2.2] listed in [Local Rule 2.5]</w:t>
      </w:r>
    </w:p>
    <w:p w14:paraId="5F924ECB" w14:textId="77777777" w:rsidR="006A2528" w:rsidRPr="006A2528" w:rsidRDefault="006A2528" w:rsidP="006A2528">
      <w:pPr>
        <w:spacing w:before="120" w:after="240" w:line="480" w:lineRule="auto"/>
        <w:ind w:firstLine="720"/>
        <w:jc w:val="both"/>
        <w:rPr>
          <w:rFonts w:ascii="Times New Roman" w:hAnsi="Times New Roman"/>
          <w:sz w:val="28"/>
        </w:rPr>
      </w:pPr>
      <w:r w:rsidRPr="006A2528">
        <w:rPr>
          <w:rFonts w:ascii="Times New Roman" w:hAnsi="Times New Roman"/>
          <w:sz w:val="28"/>
        </w:rPr>
        <w:t xml:space="preserve">The Clerk shall maintain separate files for each sub-file number [Local Rule 2.4] </w:t>
      </w:r>
    </w:p>
    <w:p w14:paraId="0AE5A22F" w14:textId="77777777" w:rsidR="006A2528" w:rsidRPr="006A2528" w:rsidRDefault="006A2528" w:rsidP="006A2528">
      <w:pPr>
        <w:spacing w:before="120" w:after="240" w:line="480" w:lineRule="auto"/>
        <w:ind w:firstLine="720"/>
        <w:jc w:val="both"/>
        <w:rPr>
          <w:rFonts w:ascii="Times New Roman" w:hAnsi="Times New Roman"/>
          <w:sz w:val="28"/>
        </w:rPr>
      </w:pPr>
      <w:r w:rsidRPr="006A2528">
        <w:rPr>
          <w:rFonts w:ascii="Times New Roman" w:hAnsi="Times New Roman"/>
          <w:sz w:val="28"/>
        </w:rPr>
        <w:lastRenderedPageBreak/>
        <w:t xml:space="preserve">Cause No. 412,249-401 is a container object created to hold matters considered as ancillary to the base case [Local Rule 2.6] but do not belong in the base case. [Local Rule 2.5] </w:t>
      </w:r>
    </w:p>
    <w:p w14:paraId="268B8FC9" w14:textId="77777777" w:rsidR="006A2528" w:rsidRPr="006A2528" w:rsidRDefault="006A2528" w:rsidP="006A2528">
      <w:pPr>
        <w:spacing w:before="120" w:after="240" w:line="480" w:lineRule="auto"/>
        <w:ind w:firstLine="720"/>
        <w:jc w:val="both"/>
        <w:rPr>
          <w:rFonts w:ascii="Times New Roman" w:hAnsi="Times New Roman"/>
          <w:sz w:val="28"/>
        </w:rPr>
      </w:pPr>
      <w:r w:rsidRPr="006A2528">
        <w:rPr>
          <w:rFonts w:ascii="Times New Roman" w:hAnsi="Times New Roman"/>
          <w:sz w:val="28"/>
        </w:rPr>
        <w:t xml:space="preserve">Ancillary Matters that belong in a different file with an ancillary or related case designation includes </w:t>
      </w:r>
      <w:r w:rsidRPr="006A2528">
        <w:rPr>
          <w:rFonts w:ascii="Times New Roman" w:hAnsi="Times New Roman"/>
          <w:i/>
          <w:iCs/>
          <w:sz w:val="28"/>
        </w:rPr>
        <w:t xml:space="preserve">“lntervivos Trust Actions (settlor is decedent in probate </w:t>
      </w:r>
      <w:r w:rsidRPr="006A2528">
        <w:rPr>
          <w:rFonts w:ascii="Times New Roman" w:hAnsi="Times New Roman"/>
          <w:b/>
          <w:bCs/>
          <w:i/>
          <w:iCs/>
          <w:sz w:val="28"/>
        </w:rPr>
        <w:t>pending</w:t>
      </w:r>
      <w:r w:rsidRPr="006A2528">
        <w:rPr>
          <w:rFonts w:ascii="Times New Roman" w:hAnsi="Times New Roman"/>
          <w:i/>
          <w:iCs/>
          <w:sz w:val="28"/>
        </w:rPr>
        <w:t xml:space="preserve"> in subject court);”</w:t>
      </w:r>
      <w:r w:rsidRPr="006A2528">
        <w:rPr>
          <w:rFonts w:ascii="Times New Roman" w:hAnsi="Times New Roman"/>
          <w:sz w:val="28"/>
        </w:rPr>
        <w:t xml:space="preserve"> [Local Rule 2.6.5]</w:t>
      </w:r>
    </w:p>
    <w:p w14:paraId="5317DA06" w14:textId="77777777" w:rsidR="006A2528" w:rsidRPr="006A2528" w:rsidRDefault="006A2528" w:rsidP="006A2528">
      <w:pPr>
        <w:spacing w:before="120" w:after="240" w:line="480" w:lineRule="auto"/>
        <w:ind w:firstLine="720"/>
        <w:jc w:val="both"/>
        <w:rPr>
          <w:rFonts w:ascii="Times New Roman" w:hAnsi="Times New Roman"/>
          <w:sz w:val="28"/>
        </w:rPr>
      </w:pPr>
      <w:r w:rsidRPr="006A2528">
        <w:rPr>
          <w:rFonts w:ascii="Times New Roman" w:hAnsi="Times New Roman"/>
          <w:sz w:val="28"/>
        </w:rPr>
        <w:t>Can you create a lawsuit in a court with no subject matter jurisdiction by combining two cases that are not really there?</w:t>
      </w:r>
    </w:p>
    <w:p w14:paraId="5514075F" w14:textId="77777777" w:rsidR="006A2528" w:rsidRPr="006A2528" w:rsidRDefault="006A2528" w:rsidP="006A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4" w:history="1">
        <w:r w:rsidRPr="006A2528">
          <w:rPr>
            <w:rFonts w:ascii="Courier New" w:eastAsia="Times New Roman" w:hAnsi="Courier New" w:cs="Courier New"/>
            <w:color w:val="0000FF"/>
            <w:sz w:val="20"/>
            <w:szCs w:val="20"/>
            <w:u w:val="single"/>
          </w:rPr>
          <w:t>2014-05-</w:t>
        </w:r>
        <w:proofErr w:type="gramStart"/>
        <w:r w:rsidRPr="006A2528">
          <w:rPr>
            <w:rFonts w:ascii="Courier New" w:eastAsia="Times New Roman" w:hAnsi="Courier New" w:cs="Courier New"/>
            <w:color w:val="0000FF"/>
            <w:sz w:val="20"/>
            <w:szCs w:val="20"/>
            <w:u w:val="single"/>
          </w:rPr>
          <w:t>09  Case</w:t>
        </w:r>
        <w:proofErr w:type="gramEnd"/>
        <w:r w:rsidRPr="006A2528">
          <w:rPr>
            <w:rFonts w:ascii="Courier New" w:eastAsia="Times New Roman" w:hAnsi="Courier New" w:cs="Courier New"/>
            <w:color w:val="0000FF"/>
            <w:sz w:val="20"/>
            <w:szCs w:val="20"/>
            <w:u w:val="single"/>
          </w:rPr>
          <w:t xml:space="preserve"> 4-12-cv-592 [Doc 109] Ostrom Motion to Remand.pdf</w:t>
        </w:r>
      </w:hyperlink>
    </w:p>
    <w:p w14:paraId="7C6BB6A1" w14:textId="77777777" w:rsidR="006A2528" w:rsidRPr="006A2528" w:rsidRDefault="006A2528" w:rsidP="006A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B4A26A3" w14:textId="77777777" w:rsidR="006A2528" w:rsidRPr="006A2528" w:rsidRDefault="006A2528" w:rsidP="006A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5" w:history="1">
        <w:r w:rsidRPr="006A2528">
          <w:rPr>
            <w:rFonts w:ascii="Courier New" w:eastAsia="Times New Roman" w:hAnsi="Courier New" w:cs="Courier New"/>
            <w:color w:val="0000FF"/>
            <w:sz w:val="20"/>
            <w:szCs w:val="20"/>
            <w:u w:val="single"/>
          </w:rPr>
          <w:t>2014-05-15 Case 4-12-cv-592 Doc 112 Order granting Motion to Remand.pdf</w:t>
        </w:r>
      </w:hyperlink>
    </w:p>
    <w:p w14:paraId="76B927A2" w14:textId="77777777" w:rsidR="006A2528" w:rsidRPr="006A2528" w:rsidRDefault="006A2528" w:rsidP="006A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8326BB0" w14:textId="77777777" w:rsidR="006A2528" w:rsidRPr="006A2528" w:rsidRDefault="006A2528" w:rsidP="006A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6" w:history="1">
        <w:r w:rsidRPr="006A2528">
          <w:rPr>
            <w:rFonts w:ascii="Courier New" w:eastAsia="Times New Roman" w:hAnsi="Courier New" w:cs="Courier New"/>
            <w:color w:val="0000FF"/>
            <w:sz w:val="20"/>
            <w:szCs w:val="20"/>
            <w:u w:val="single"/>
          </w:rPr>
          <w:t>2014-05-</w:t>
        </w:r>
        <w:proofErr w:type="gramStart"/>
        <w:r w:rsidRPr="006A2528">
          <w:rPr>
            <w:rFonts w:ascii="Courier New" w:eastAsia="Times New Roman" w:hAnsi="Courier New" w:cs="Courier New"/>
            <w:color w:val="0000FF"/>
            <w:sz w:val="20"/>
            <w:szCs w:val="20"/>
            <w:u w:val="single"/>
          </w:rPr>
          <w:t>28  Case</w:t>
        </w:r>
        <w:proofErr w:type="gramEnd"/>
        <w:r w:rsidRPr="006A2528">
          <w:rPr>
            <w:rFonts w:ascii="Courier New" w:eastAsia="Times New Roman" w:hAnsi="Courier New" w:cs="Courier New"/>
            <w:color w:val="0000FF"/>
            <w:sz w:val="20"/>
            <w:szCs w:val="20"/>
            <w:u w:val="single"/>
          </w:rPr>
          <w:t xml:space="preserve"> 412249 402 MOTION TO ENTER TRANSFER ORDER signed by Butts PBT 2014 184792.pdf</w:t>
        </w:r>
      </w:hyperlink>
    </w:p>
    <w:p w14:paraId="0159FFE8" w14:textId="77777777" w:rsidR="006A2528" w:rsidRPr="006A2528" w:rsidRDefault="006A2528" w:rsidP="006A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4BB06E6" w14:textId="77777777" w:rsidR="006A2528" w:rsidRPr="006A2528" w:rsidRDefault="006A2528" w:rsidP="006A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7" w:history="1">
        <w:r w:rsidRPr="006A2528">
          <w:rPr>
            <w:rFonts w:ascii="Courier New" w:eastAsia="Times New Roman" w:hAnsi="Courier New" w:cs="Courier New"/>
            <w:color w:val="0000FF"/>
            <w:sz w:val="20"/>
            <w:szCs w:val="20"/>
            <w:u w:val="single"/>
          </w:rPr>
          <w:t>2014-11-17 Mendel Notice of Appearance for Anita Kay Brunsting.pdf</w:t>
        </w:r>
      </w:hyperlink>
    </w:p>
    <w:p w14:paraId="4604986C" w14:textId="77777777" w:rsidR="006A2528" w:rsidRPr="006A2528" w:rsidRDefault="006A2528" w:rsidP="006A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8" w:history="1">
        <w:r w:rsidRPr="006A2528">
          <w:rPr>
            <w:rFonts w:ascii="Courier New" w:eastAsia="Times New Roman" w:hAnsi="Courier New" w:cs="Courier New"/>
            <w:color w:val="0000FF"/>
            <w:sz w:val="20"/>
            <w:szCs w:val="20"/>
            <w:u w:val="single"/>
          </w:rPr>
          <w:t>2014-12-08 412249-401 Spielman Notice of APPEARANCE.pdf</w:t>
        </w:r>
      </w:hyperlink>
    </w:p>
    <w:p w14:paraId="395837C8" w14:textId="77777777" w:rsidR="006A2528" w:rsidRPr="006A2528" w:rsidRDefault="006A2528" w:rsidP="006A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9" w:history="1">
        <w:r w:rsidRPr="006A2528">
          <w:rPr>
            <w:rFonts w:ascii="Courier New" w:eastAsia="Times New Roman" w:hAnsi="Courier New" w:cs="Courier New"/>
            <w:color w:val="0000FF"/>
            <w:sz w:val="20"/>
            <w:szCs w:val="20"/>
            <w:u w:val="single"/>
          </w:rPr>
          <w:t>2015-02-19 Case 412249-401 PBT-2015-57597 Carl Resignation.pdf</w:t>
        </w:r>
      </w:hyperlink>
    </w:p>
    <w:p w14:paraId="0860D79D" w14:textId="77777777" w:rsidR="006A2528" w:rsidRPr="006A2528" w:rsidRDefault="006A2528" w:rsidP="006A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63C615A" w14:textId="77777777" w:rsidR="006A2528" w:rsidRPr="006A2528" w:rsidRDefault="006A2528" w:rsidP="006A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A2528">
        <w:rPr>
          <w:rFonts w:ascii="Courier New" w:eastAsia="Times New Roman" w:hAnsi="Courier New" w:cs="Courier New"/>
          <w:sz w:val="20"/>
          <w:szCs w:val="20"/>
        </w:rPr>
        <w:t xml:space="preserve">There ceased to be a controversy in the -401 when there was no plaintiff with standing. </w:t>
      </w:r>
    </w:p>
    <w:p w14:paraId="556F7FD4" w14:textId="77777777" w:rsidR="006A2528" w:rsidRPr="006A2528" w:rsidRDefault="006A2528" w:rsidP="006A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187C275" w14:textId="77777777" w:rsidR="006A2528" w:rsidRPr="006A2528" w:rsidRDefault="006A2528" w:rsidP="006A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10" w:history="1">
        <w:r w:rsidRPr="006A2528">
          <w:rPr>
            <w:rFonts w:ascii="Courier New" w:eastAsia="Times New Roman" w:hAnsi="Courier New" w:cs="Courier New"/>
            <w:color w:val="0000FF"/>
            <w:sz w:val="20"/>
            <w:szCs w:val="20"/>
            <w:u w:val="single"/>
          </w:rPr>
          <w:t>2015-03-09 Agreed Order to Consolidate cases.pdf</w:t>
        </w:r>
      </w:hyperlink>
    </w:p>
    <w:p w14:paraId="403BBF32" w14:textId="77777777" w:rsidR="006A2528" w:rsidRPr="006A2528" w:rsidRDefault="006A2528" w:rsidP="006A2528">
      <w:pPr>
        <w:spacing w:before="120" w:after="240" w:line="480" w:lineRule="auto"/>
        <w:jc w:val="both"/>
        <w:rPr>
          <w:rFonts w:ascii="Times New Roman" w:hAnsi="Times New Roman"/>
          <w:sz w:val="28"/>
        </w:rPr>
      </w:pPr>
    </w:p>
    <w:p w14:paraId="4F22BFF3" w14:textId="77777777" w:rsidR="006A2528" w:rsidRPr="006A2528" w:rsidRDefault="006A2528" w:rsidP="006A2528">
      <w:pPr>
        <w:keepNext/>
        <w:keepLines/>
        <w:spacing w:before="240" w:after="240" w:line="240" w:lineRule="auto"/>
        <w:ind w:left="1440"/>
        <w:outlineLvl w:val="1"/>
        <w:rPr>
          <w:rFonts w:ascii="Times New Roman" w:eastAsiaTheme="majorEastAsia" w:hAnsi="Times New Roman" w:cs="Times New Roman"/>
          <w:b/>
          <w:sz w:val="28"/>
          <w:szCs w:val="28"/>
        </w:rPr>
      </w:pPr>
      <w:r w:rsidRPr="006A2528">
        <w:rPr>
          <w:rFonts w:ascii="Times New Roman" w:eastAsiaTheme="majorEastAsia" w:hAnsi="Times New Roman" w:cs="Times New Roman"/>
          <w:b/>
          <w:sz w:val="28"/>
          <w:szCs w:val="28"/>
        </w:rPr>
        <w:t>Failure to Render</w:t>
      </w:r>
    </w:p>
    <w:p w14:paraId="032A9E81"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 xml:space="preserve">Jurisdiction is something possessed by courts, not judges. </w:t>
      </w:r>
      <w:r w:rsidRPr="006A2528">
        <w:rPr>
          <w:rFonts w:ascii="Times New Roman" w:eastAsia="Times New Roman" w:hAnsi="Times New Roman" w:cs="Times New Roman"/>
          <w:i/>
          <w:iCs/>
          <w:sz w:val="24"/>
          <w:szCs w:val="24"/>
        </w:rPr>
        <w:t>Davis</w:t>
      </w:r>
      <w:r w:rsidRPr="006A2528">
        <w:rPr>
          <w:rFonts w:ascii="Times New Roman" w:eastAsia="Times New Roman" w:hAnsi="Times New Roman" w:cs="Times New Roman"/>
          <w:sz w:val="24"/>
          <w:szCs w:val="24"/>
        </w:rPr>
        <w:t xml:space="preserve">, </w:t>
      </w:r>
      <w:hyperlink r:id="rId11" w:anchor="p557" w:history="1">
        <w:r w:rsidRPr="006A2528">
          <w:rPr>
            <w:rFonts w:ascii="Times New Roman" w:eastAsia="Times New Roman" w:hAnsi="Times New Roman" w:cs="Times New Roman"/>
            <w:color w:val="0000FF"/>
            <w:sz w:val="24"/>
            <w:szCs w:val="24"/>
            <w:u w:val="single"/>
          </w:rPr>
          <w:t>956 S.W.2d at 557</w:t>
        </w:r>
      </w:hyperlink>
      <w:r w:rsidRPr="006A2528">
        <w:rPr>
          <w:rFonts w:ascii="Times New Roman" w:eastAsia="Times New Roman" w:hAnsi="Times New Roman" w:cs="Times New Roman"/>
          <w:sz w:val="24"/>
          <w:szCs w:val="24"/>
        </w:rPr>
        <w:t xml:space="preserve">. A judge is an officer of the court, not the court itself. </w:t>
      </w:r>
      <w:r w:rsidRPr="006A2528">
        <w:rPr>
          <w:rFonts w:ascii="Times New Roman" w:eastAsia="Times New Roman" w:hAnsi="Times New Roman" w:cs="Times New Roman"/>
          <w:i/>
          <w:iCs/>
          <w:sz w:val="24"/>
          <w:szCs w:val="24"/>
        </w:rPr>
        <w:t>Id.</w:t>
      </w:r>
      <w:r w:rsidRPr="006A2528">
        <w:rPr>
          <w:rFonts w:ascii="Times New Roman" w:eastAsia="Times New Roman" w:hAnsi="Times New Roman" w:cs="Times New Roman"/>
          <w:sz w:val="24"/>
          <w:szCs w:val="24"/>
        </w:rPr>
        <w:t xml:space="preserve"> at 557-58. However, "[a]</w:t>
      </w:r>
      <w:proofErr w:type="spellStart"/>
      <w:r w:rsidRPr="006A2528">
        <w:rPr>
          <w:rFonts w:ascii="Times New Roman" w:eastAsia="Times New Roman" w:hAnsi="Times New Roman" w:cs="Times New Roman"/>
          <w:sz w:val="24"/>
          <w:szCs w:val="24"/>
        </w:rPr>
        <w:t>lthough</w:t>
      </w:r>
      <w:proofErr w:type="spellEnd"/>
      <w:r w:rsidRPr="006A2528">
        <w:rPr>
          <w:rFonts w:ascii="Times New Roman" w:eastAsia="Times New Roman" w:hAnsi="Times New Roman" w:cs="Times New Roman"/>
          <w:sz w:val="24"/>
          <w:szCs w:val="24"/>
        </w:rPr>
        <w:t xml:space="preserve"> a judge is not a court, and jurisdiction is ordinarily vested in the court and not in its judges, the act of a judge within his jurisdiction may constitute the act of the court." </w:t>
      </w:r>
      <w:r w:rsidRPr="006A2528">
        <w:rPr>
          <w:rFonts w:ascii="Times New Roman" w:eastAsia="Times New Roman" w:hAnsi="Times New Roman" w:cs="Times New Roman"/>
          <w:i/>
          <w:iCs/>
          <w:sz w:val="24"/>
          <w:szCs w:val="24"/>
        </w:rPr>
        <w:t>Davis</w:t>
      </w:r>
      <w:r w:rsidRPr="006A2528">
        <w:rPr>
          <w:rFonts w:ascii="Times New Roman" w:eastAsia="Times New Roman" w:hAnsi="Times New Roman" w:cs="Times New Roman"/>
          <w:sz w:val="24"/>
          <w:szCs w:val="24"/>
        </w:rPr>
        <w:t xml:space="preserve">, </w:t>
      </w:r>
      <w:hyperlink r:id="rId12" w:anchor="p557" w:history="1">
        <w:r w:rsidRPr="006A2528">
          <w:rPr>
            <w:rFonts w:ascii="Times New Roman" w:eastAsia="Times New Roman" w:hAnsi="Times New Roman" w:cs="Times New Roman"/>
            <w:color w:val="0000FF"/>
            <w:sz w:val="24"/>
            <w:szCs w:val="24"/>
            <w:u w:val="single"/>
          </w:rPr>
          <w:t>956 S.W.2d at 557</w:t>
        </w:r>
      </w:hyperlink>
      <w:r w:rsidRPr="006A2528">
        <w:rPr>
          <w:rFonts w:ascii="Times New Roman" w:eastAsia="Times New Roman" w:hAnsi="Times New Roman" w:cs="Times New Roman"/>
          <w:sz w:val="24"/>
          <w:szCs w:val="24"/>
        </w:rPr>
        <w:t xml:space="preserve">. </w:t>
      </w:r>
    </w:p>
    <w:p w14:paraId="150F6A72"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 xml:space="preserve">The rules of practice and procedure in civil district court allow district judges to exchange courts and transfer cases from one court to another. </w:t>
      </w:r>
      <w:r w:rsidRPr="006A2528">
        <w:rPr>
          <w:rFonts w:ascii="Times New Roman" w:eastAsia="Times New Roman" w:hAnsi="Times New Roman" w:cs="Times New Roman"/>
          <w:i/>
          <w:iCs/>
          <w:sz w:val="24"/>
          <w:szCs w:val="24"/>
        </w:rPr>
        <w:t>See</w:t>
      </w:r>
      <w:r w:rsidRPr="006A2528">
        <w:rPr>
          <w:rFonts w:ascii="Times New Roman" w:eastAsia="Times New Roman" w:hAnsi="Times New Roman" w:cs="Times New Roman"/>
          <w:sz w:val="24"/>
          <w:szCs w:val="24"/>
        </w:rPr>
        <w:t xml:space="preserve"> </w:t>
      </w:r>
      <w:hyperlink r:id="rId13" w:history="1">
        <w:r w:rsidRPr="006A2528">
          <w:rPr>
            <w:rFonts w:ascii="Times New Roman" w:eastAsia="Times New Roman" w:hAnsi="Times New Roman" w:cs="Times New Roman"/>
            <w:color w:val="0000FF"/>
            <w:sz w:val="24"/>
            <w:szCs w:val="24"/>
            <w:u w:val="single"/>
          </w:rPr>
          <w:t>Tex. R. Civ. P. 330(e)</w:t>
        </w:r>
      </w:hyperlink>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see also</w:t>
      </w:r>
      <w:r w:rsidRPr="006A2528">
        <w:rPr>
          <w:rFonts w:ascii="Times New Roman" w:eastAsia="Times New Roman" w:hAnsi="Times New Roman" w:cs="Times New Roman"/>
          <w:sz w:val="24"/>
          <w:szCs w:val="24"/>
        </w:rPr>
        <w:t xml:space="preserve"> Tex. Const. art. </w:t>
      </w:r>
      <w:r w:rsidRPr="006A2528">
        <w:rPr>
          <w:rFonts w:ascii="Times New Roman" w:eastAsia="Times New Roman" w:hAnsi="Times New Roman" w:cs="Times New Roman"/>
          <w:sz w:val="24"/>
          <w:szCs w:val="24"/>
        </w:rPr>
        <w:lastRenderedPageBreak/>
        <w:t xml:space="preserve">V, § 11 ("And the District Judges may exchange districts, or hold courts for each other when they may deem it expedient . . . ."); </w:t>
      </w:r>
      <w:r w:rsidRPr="006A2528">
        <w:rPr>
          <w:rFonts w:ascii="Times New Roman" w:eastAsia="Times New Roman" w:hAnsi="Times New Roman" w:cs="Times New Roman"/>
          <w:i/>
          <w:iCs/>
          <w:sz w:val="24"/>
          <w:szCs w:val="24"/>
        </w:rPr>
        <w:t>In re Catapult Realty Cap., L.L.C.</w:t>
      </w:r>
      <w:r w:rsidRPr="006A2528">
        <w:rPr>
          <w:rFonts w:ascii="Times New Roman" w:eastAsia="Times New Roman" w:hAnsi="Times New Roman" w:cs="Times New Roman"/>
          <w:sz w:val="24"/>
          <w:szCs w:val="24"/>
        </w:rPr>
        <w:t xml:space="preserve">, No. 05-19-01056-CV, 2020 WL 831611, at *5 (Tex. App.-Dallas Feb. 20, 2020, orig. proceeding) (mem. op.). Further, the rules allow district judges to "hear any part of any case or proceeding pending . . . and determine the same" and "to hear and determine any question in any case, and any other judge may complete the hearing and render judgment in the case." </w:t>
      </w:r>
      <w:hyperlink r:id="rId14" w:history="1">
        <w:proofErr w:type="spellStart"/>
        <w:r w:rsidRPr="006A2528">
          <w:rPr>
            <w:rFonts w:ascii="Times New Roman" w:eastAsia="Times New Roman" w:hAnsi="Times New Roman" w:cs="Times New Roman"/>
            <w:color w:val="0000FF"/>
            <w:sz w:val="24"/>
            <w:szCs w:val="24"/>
            <w:u w:val="single"/>
          </w:rPr>
          <w:t>Tex.R.Civ.P</w:t>
        </w:r>
        <w:proofErr w:type="spellEnd"/>
        <w:r w:rsidRPr="006A2528">
          <w:rPr>
            <w:rFonts w:ascii="Times New Roman" w:eastAsia="Times New Roman" w:hAnsi="Times New Roman" w:cs="Times New Roman"/>
            <w:color w:val="0000FF"/>
            <w:sz w:val="24"/>
            <w:szCs w:val="24"/>
            <w:u w:val="single"/>
          </w:rPr>
          <w:t>. 330(g)</w:t>
        </w:r>
      </w:hyperlink>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 xml:space="preserve">see also </w:t>
      </w:r>
      <w:proofErr w:type="gramStart"/>
      <w:r w:rsidRPr="006A2528">
        <w:rPr>
          <w:rFonts w:ascii="Times New Roman" w:eastAsia="Times New Roman" w:hAnsi="Times New Roman" w:cs="Times New Roman"/>
          <w:i/>
          <w:iCs/>
          <w:sz w:val="24"/>
          <w:szCs w:val="24"/>
        </w:rPr>
        <w:t>In</w:t>
      </w:r>
      <w:proofErr w:type="gramEnd"/>
      <w:r w:rsidRPr="006A2528">
        <w:rPr>
          <w:rFonts w:ascii="Times New Roman" w:eastAsia="Times New Roman" w:hAnsi="Times New Roman" w:cs="Times New Roman"/>
          <w:i/>
          <w:iCs/>
          <w:sz w:val="24"/>
          <w:szCs w:val="24"/>
        </w:rPr>
        <w:t xml:space="preserve"> re Catapult</w:t>
      </w:r>
      <w:r w:rsidRPr="006A2528">
        <w:rPr>
          <w:rFonts w:ascii="Times New Roman" w:eastAsia="Times New Roman" w:hAnsi="Times New Roman" w:cs="Times New Roman"/>
          <w:sz w:val="24"/>
          <w:szCs w:val="24"/>
        </w:rPr>
        <w:t xml:space="preserve">, 2020 WL 831611, at *5. However, the rules of civil procedure do not authorize a judge to render a decision following a hearing unless she personally heard the evidence on which the order or judgment is based. </w:t>
      </w:r>
      <w:r w:rsidRPr="006A2528">
        <w:rPr>
          <w:rFonts w:ascii="Times New Roman" w:eastAsia="Times New Roman" w:hAnsi="Times New Roman" w:cs="Times New Roman"/>
          <w:i/>
          <w:iCs/>
          <w:sz w:val="24"/>
          <w:szCs w:val="24"/>
        </w:rPr>
        <w:t>In re Catapult</w:t>
      </w:r>
      <w:r w:rsidRPr="006A2528">
        <w:rPr>
          <w:rFonts w:ascii="Times New Roman" w:eastAsia="Times New Roman" w:hAnsi="Times New Roman" w:cs="Times New Roman"/>
          <w:sz w:val="24"/>
          <w:szCs w:val="24"/>
        </w:rPr>
        <w:t xml:space="preserve">, 2020 WL 831611, at *5. </w:t>
      </w:r>
      <w:r w:rsidRPr="006A2528">
        <w:rPr>
          <w:rFonts w:ascii="Times New Roman" w:eastAsia="Times New Roman" w:hAnsi="Times New Roman" w:cs="Times New Roman"/>
          <w:i/>
          <w:iCs/>
          <w:sz w:val="24"/>
          <w:szCs w:val="24"/>
        </w:rPr>
        <w:t>Fischer v. Clifford Fischer &amp; Co.</w:t>
      </w:r>
      <w:r w:rsidRPr="006A2528">
        <w:rPr>
          <w:rFonts w:ascii="Times New Roman" w:eastAsia="Times New Roman" w:hAnsi="Times New Roman" w:cs="Times New Roman"/>
          <w:sz w:val="24"/>
          <w:szCs w:val="24"/>
        </w:rPr>
        <w:t>, No. 05-20-00196-CV, at *6-7 (Tex. App. Aug. 16, 2022)</w:t>
      </w:r>
    </w:p>
    <w:p w14:paraId="0B735802"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p>
    <w:p w14:paraId="6303FEDE" w14:textId="77777777" w:rsidR="006A2528" w:rsidRPr="006A2528" w:rsidRDefault="006A2528" w:rsidP="006A2528">
      <w:pPr>
        <w:spacing w:before="100" w:beforeAutospacing="1" w:after="100" w:afterAutospacing="1" w:line="240" w:lineRule="auto"/>
        <w:outlineLvl w:val="2"/>
        <w:rPr>
          <w:rFonts w:ascii="Times New Roman" w:eastAsia="Times New Roman" w:hAnsi="Times New Roman" w:cs="Times New Roman"/>
          <w:b/>
          <w:bCs/>
          <w:sz w:val="27"/>
          <w:szCs w:val="27"/>
        </w:rPr>
      </w:pPr>
      <w:r w:rsidRPr="006A2528">
        <w:rPr>
          <w:rFonts w:ascii="Times New Roman" w:eastAsia="Times New Roman" w:hAnsi="Times New Roman" w:cs="Times New Roman"/>
          <w:b/>
          <w:bCs/>
          <w:i/>
          <w:iCs/>
          <w:sz w:val="27"/>
          <w:szCs w:val="27"/>
        </w:rPr>
        <w:t>A</w:t>
      </w:r>
      <w:r w:rsidRPr="006A2528">
        <w:rPr>
          <w:rFonts w:ascii="Times New Roman" w:eastAsia="Times New Roman" w:hAnsi="Times New Roman" w:cs="Times New Roman"/>
          <w:b/>
          <w:bCs/>
          <w:sz w:val="27"/>
          <w:szCs w:val="27"/>
        </w:rPr>
        <w:t xml:space="preserve">. </w:t>
      </w:r>
      <w:r w:rsidRPr="006A2528">
        <w:rPr>
          <w:rFonts w:ascii="Times New Roman" w:eastAsia="Times New Roman" w:hAnsi="Times New Roman" w:cs="Times New Roman"/>
          <w:b/>
          <w:bCs/>
          <w:i/>
          <w:iCs/>
          <w:sz w:val="27"/>
          <w:szCs w:val="27"/>
        </w:rPr>
        <w:t>Applicable Law</w:t>
      </w:r>
      <w:r w:rsidRPr="006A2528">
        <w:rPr>
          <w:rFonts w:ascii="Times New Roman" w:eastAsia="Times New Roman" w:hAnsi="Times New Roman" w:cs="Times New Roman"/>
          <w:b/>
          <w:bCs/>
          <w:sz w:val="27"/>
          <w:szCs w:val="27"/>
        </w:rPr>
        <w:t xml:space="preserve"> </w:t>
      </w:r>
    </w:p>
    <w:p w14:paraId="2B55890E"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 xml:space="preserve">The rules of practice and procedure in civil district court allow district judges to exchange courts and transfer cases from one court to another. </w:t>
      </w:r>
      <w:r w:rsidRPr="006A2528">
        <w:rPr>
          <w:rFonts w:ascii="Times New Roman" w:eastAsia="Times New Roman" w:hAnsi="Times New Roman" w:cs="Times New Roman"/>
          <w:i/>
          <w:iCs/>
          <w:sz w:val="24"/>
          <w:szCs w:val="24"/>
        </w:rPr>
        <w:t>See</w:t>
      </w:r>
      <w:r w:rsidRPr="006A2528">
        <w:rPr>
          <w:rFonts w:ascii="Times New Roman" w:eastAsia="Times New Roman" w:hAnsi="Times New Roman" w:cs="Times New Roman"/>
          <w:sz w:val="24"/>
          <w:szCs w:val="24"/>
        </w:rPr>
        <w:t xml:space="preserve"> </w:t>
      </w:r>
      <w:hyperlink r:id="rId15" w:history="1">
        <w:r w:rsidRPr="006A2528">
          <w:rPr>
            <w:rFonts w:ascii="Times New Roman" w:eastAsia="Times New Roman" w:hAnsi="Times New Roman" w:cs="Times New Roman"/>
            <w:color w:val="0000FF"/>
            <w:sz w:val="24"/>
            <w:szCs w:val="24"/>
            <w:u w:val="single"/>
          </w:rPr>
          <w:t>TEX. R. CIV. P. 330(e)</w:t>
        </w:r>
      </w:hyperlink>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see also</w:t>
      </w:r>
      <w:r w:rsidRPr="006A2528">
        <w:rPr>
          <w:rFonts w:ascii="Times New Roman" w:eastAsia="Times New Roman" w:hAnsi="Times New Roman" w:cs="Times New Roman"/>
          <w:sz w:val="24"/>
          <w:szCs w:val="24"/>
        </w:rPr>
        <w:t xml:space="preserve"> TEX. CONST. art. V, § 11 ("And the District Judges may exchange districts, or hold courts for each other when they may deem it expedient . . . ."); </w:t>
      </w:r>
      <w:r w:rsidRPr="006A2528">
        <w:rPr>
          <w:rFonts w:ascii="Times New Roman" w:eastAsia="Times New Roman" w:hAnsi="Times New Roman" w:cs="Times New Roman"/>
          <w:i/>
          <w:iCs/>
          <w:sz w:val="24"/>
          <w:szCs w:val="24"/>
        </w:rPr>
        <w:t>Masa Custom Homes</w:t>
      </w:r>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L</w:t>
      </w:r>
      <w:r w:rsidRPr="006A2528">
        <w:rPr>
          <w:rFonts w:ascii="Times New Roman" w:eastAsia="Times New Roman" w:hAnsi="Times New Roman" w:cs="Times New Roman"/>
          <w:sz w:val="24"/>
          <w:szCs w:val="24"/>
        </w:rPr>
        <w:t>.</w:t>
      </w:r>
      <w:r w:rsidRPr="006A2528">
        <w:rPr>
          <w:rFonts w:ascii="Times New Roman" w:eastAsia="Times New Roman" w:hAnsi="Times New Roman" w:cs="Times New Roman"/>
          <w:i/>
          <w:iCs/>
          <w:sz w:val="24"/>
          <w:szCs w:val="24"/>
        </w:rPr>
        <w:t>L</w:t>
      </w:r>
      <w:r w:rsidRPr="006A2528">
        <w:rPr>
          <w:rFonts w:ascii="Times New Roman" w:eastAsia="Times New Roman" w:hAnsi="Times New Roman" w:cs="Times New Roman"/>
          <w:sz w:val="24"/>
          <w:szCs w:val="24"/>
        </w:rPr>
        <w:t>.</w:t>
      </w:r>
      <w:r w:rsidRPr="006A2528">
        <w:rPr>
          <w:rFonts w:ascii="Times New Roman" w:eastAsia="Times New Roman" w:hAnsi="Times New Roman" w:cs="Times New Roman"/>
          <w:i/>
          <w:iCs/>
          <w:sz w:val="24"/>
          <w:szCs w:val="24"/>
        </w:rPr>
        <w:t>C</w:t>
      </w:r>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v</w:t>
      </w:r>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Shahin</w:t>
      </w:r>
      <w:r w:rsidRPr="006A2528">
        <w:rPr>
          <w:rFonts w:ascii="Times New Roman" w:eastAsia="Times New Roman" w:hAnsi="Times New Roman" w:cs="Times New Roman"/>
          <w:sz w:val="24"/>
          <w:szCs w:val="24"/>
        </w:rPr>
        <w:t xml:space="preserve">, </w:t>
      </w:r>
      <w:hyperlink r:id="rId16" w:anchor="p335" w:history="1">
        <w:r w:rsidRPr="006A2528">
          <w:rPr>
            <w:rFonts w:ascii="Times New Roman" w:eastAsia="Times New Roman" w:hAnsi="Times New Roman" w:cs="Times New Roman"/>
            <w:color w:val="0000FF"/>
            <w:sz w:val="24"/>
            <w:szCs w:val="24"/>
            <w:u w:val="single"/>
          </w:rPr>
          <w:t>547 S.W.3d 332, 335</w:t>
        </w:r>
      </w:hyperlink>
      <w:r w:rsidRPr="006A2528">
        <w:rPr>
          <w:rFonts w:ascii="Times New Roman" w:eastAsia="Times New Roman" w:hAnsi="Times New Roman" w:cs="Times New Roman"/>
          <w:sz w:val="24"/>
          <w:szCs w:val="24"/>
        </w:rPr>
        <w:t xml:space="preserve"> (Tex. App.—Dallas 2018, no pet.). Further, the rules allow district judges to "</w:t>
      </w:r>
      <w:r w:rsidRPr="006A2528">
        <w:rPr>
          <w:rFonts w:ascii="Times New Roman" w:eastAsia="Times New Roman" w:hAnsi="Times New Roman" w:cs="Times New Roman"/>
          <w:i/>
          <w:iCs/>
          <w:sz w:val="24"/>
          <w:szCs w:val="24"/>
        </w:rPr>
        <w:t>hear</w:t>
      </w:r>
      <w:r w:rsidRPr="006A2528">
        <w:rPr>
          <w:rFonts w:ascii="Times New Roman" w:eastAsia="Times New Roman" w:hAnsi="Times New Roman" w:cs="Times New Roman"/>
          <w:sz w:val="24"/>
          <w:szCs w:val="24"/>
        </w:rPr>
        <w:t xml:space="preserve"> any part of any case or proceeding pending . . . </w:t>
      </w:r>
      <w:r w:rsidRPr="006A2528">
        <w:rPr>
          <w:rFonts w:ascii="Times New Roman" w:eastAsia="Times New Roman" w:hAnsi="Times New Roman" w:cs="Times New Roman"/>
          <w:i/>
          <w:iCs/>
          <w:sz w:val="24"/>
          <w:szCs w:val="24"/>
        </w:rPr>
        <w:t>and determine the same</w:t>
      </w:r>
      <w:r w:rsidRPr="006A2528">
        <w:rPr>
          <w:rFonts w:ascii="Times New Roman" w:eastAsia="Times New Roman" w:hAnsi="Times New Roman" w:cs="Times New Roman"/>
          <w:sz w:val="24"/>
          <w:szCs w:val="24"/>
        </w:rPr>
        <w:t>" and "</w:t>
      </w:r>
      <w:r w:rsidRPr="006A2528">
        <w:rPr>
          <w:rFonts w:ascii="Times New Roman" w:eastAsia="Times New Roman" w:hAnsi="Times New Roman" w:cs="Times New Roman"/>
          <w:i/>
          <w:iCs/>
          <w:sz w:val="24"/>
          <w:szCs w:val="24"/>
        </w:rPr>
        <w:t>to hear and determine</w:t>
      </w:r>
      <w:r w:rsidRPr="006A2528">
        <w:rPr>
          <w:rFonts w:ascii="Times New Roman" w:eastAsia="Times New Roman" w:hAnsi="Times New Roman" w:cs="Times New Roman"/>
          <w:sz w:val="24"/>
          <w:szCs w:val="24"/>
        </w:rPr>
        <w:t xml:space="preserve"> any question in any case, and any other judge </w:t>
      </w:r>
      <w:r w:rsidRPr="006A2528">
        <w:rPr>
          <w:rFonts w:ascii="Times New Roman" w:eastAsia="Times New Roman" w:hAnsi="Times New Roman" w:cs="Times New Roman"/>
          <w:i/>
          <w:iCs/>
          <w:sz w:val="24"/>
          <w:szCs w:val="24"/>
        </w:rPr>
        <w:t>may complete the hearing and render judgment</w:t>
      </w:r>
      <w:r w:rsidRPr="006A2528">
        <w:rPr>
          <w:rFonts w:ascii="Times New Roman" w:eastAsia="Times New Roman" w:hAnsi="Times New Roman" w:cs="Times New Roman"/>
          <w:sz w:val="24"/>
          <w:szCs w:val="24"/>
        </w:rPr>
        <w:t xml:space="preserve"> in the case." </w:t>
      </w:r>
      <w:hyperlink r:id="rId17" w:history="1">
        <w:r w:rsidRPr="006A2528">
          <w:rPr>
            <w:rFonts w:ascii="Times New Roman" w:eastAsia="Times New Roman" w:hAnsi="Times New Roman" w:cs="Times New Roman"/>
            <w:color w:val="0000FF"/>
            <w:sz w:val="24"/>
            <w:szCs w:val="24"/>
            <w:u w:val="single"/>
          </w:rPr>
          <w:t>TEX. R. CIV. P. 330(g)</w:t>
        </w:r>
      </w:hyperlink>
      <w:r w:rsidRPr="006A2528">
        <w:rPr>
          <w:rFonts w:ascii="Times New Roman" w:eastAsia="Times New Roman" w:hAnsi="Times New Roman" w:cs="Times New Roman"/>
          <w:sz w:val="24"/>
          <w:szCs w:val="24"/>
        </w:rPr>
        <w:t xml:space="preserve"> (emphasis added); </w:t>
      </w:r>
      <w:r w:rsidRPr="006A2528">
        <w:rPr>
          <w:rFonts w:ascii="Times New Roman" w:eastAsia="Times New Roman" w:hAnsi="Times New Roman" w:cs="Times New Roman"/>
          <w:i/>
          <w:iCs/>
          <w:sz w:val="24"/>
          <w:szCs w:val="24"/>
        </w:rPr>
        <w:t>see also Masa Custom Homes</w:t>
      </w:r>
      <w:r w:rsidRPr="006A2528">
        <w:rPr>
          <w:rFonts w:ascii="Times New Roman" w:eastAsia="Times New Roman" w:hAnsi="Times New Roman" w:cs="Times New Roman"/>
          <w:sz w:val="24"/>
          <w:szCs w:val="24"/>
        </w:rPr>
        <w:t xml:space="preserve">, </w:t>
      </w:r>
      <w:hyperlink r:id="rId18" w:anchor="p335" w:history="1">
        <w:r w:rsidRPr="006A2528">
          <w:rPr>
            <w:rFonts w:ascii="Times New Roman" w:eastAsia="Times New Roman" w:hAnsi="Times New Roman" w:cs="Times New Roman"/>
            <w:color w:val="0000FF"/>
            <w:sz w:val="24"/>
            <w:szCs w:val="24"/>
            <w:u w:val="single"/>
          </w:rPr>
          <w:t>547 S.W.3d at 335</w:t>
        </w:r>
      </w:hyperlink>
      <w:r w:rsidRPr="006A2528">
        <w:rPr>
          <w:rFonts w:ascii="Times New Roman" w:eastAsia="Times New Roman" w:hAnsi="Times New Roman" w:cs="Times New Roman"/>
          <w:sz w:val="24"/>
          <w:szCs w:val="24"/>
        </w:rPr>
        <w:t xml:space="preserve">. However, the rules of civil procedure do not authorize a judge to render a decision following a hearing unless she personally heard the evidence on which the order or judgment is based. </w:t>
      </w:r>
      <w:r w:rsidRPr="006A2528">
        <w:rPr>
          <w:rFonts w:ascii="Times New Roman" w:eastAsia="Times New Roman" w:hAnsi="Times New Roman" w:cs="Times New Roman"/>
          <w:i/>
          <w:iCs/>
          <w:sz w:val="24"/>
          <w:szCs w:val="24"/>
        </w:rPr>
        <w:t>See Masa Custom Homes</w:t>
      </w:r>
      <w:r w:rsidRPr="006A2528">
        <w:rPr>
          <w:rFonts w:ascii="Times New Roman" w:eastAsia="Times New Roman" w:hAnsi="Times New Roman" w:cs="Times New Roman"/>
          <w:sz w:val="24"/>
          <w:szCs w:val="24"/>
        </w:rPr>
        <w:t xml:space="preserve">, </w:t>
      </w:r>
      <w:hyperlink r:id="rId19" w:anchor="p335" w:history="1">
        <w:r w:rsidRPr="006A2528">
          <w:rPr>
            <w:rFonts w:ascii="Times New Roman" w:eastAsia="Times New Roman" w:hAnsi="Times New Roman" w:cs="Times New Roman"/>
            <w:color w:val="0000FF"/>
            <w:sz w:val="24"/>
            <w:szCs w:val="24"/>
            <w:u w:val="single"/>
          </w:rPr>
          <w:t>547 S.W.3d at 335</w:t>
        </w:r>
      </w:hyperlink>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W</w:t>
      </w:r>
      <w:r w:rsidRPr="006A2528">
        <w:rPr>
          <w:rFonts w:ascii="Times New Roman" w:eastAsia="Times New Roman" w:hAnsi="Times New Roman" w:cs="Times New Roman"/>
          <w:sz w:val="24"/>
          <w:szCs w:val="24"/>
        </w:rPr>
        <w:t>.</w:t>
      </w:r>
      <w:r w:rsidRPr="006A2528">
        <w:rPr>
          <w:rFonts w:ascii="Times New Roman" w:eastAsia="Times New Roman" w:hAnsi="Times New Roman" w:cs="Times New Roman"/>
          <w:i/>
          <w:iCs/>
          <w:sz w:val="24"/>
          <w:szCs w:val="24"/>
        </w:rPr>
        <w:t>C</w:t>
      </w:r>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Bank</w:t>
      </w:r>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Inc</w:t>
      </w:r>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v</w:t>
      </w:r>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Team</w:t>
      </w:r>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Inc</w:t>
      </w:r>
      <w:r w:rsidRPr="006A2528">
        <w:rPr>
          <w:rFonts w:ascii="Times New Roman" w:eastAsia="Times New Roman" w:hAnsi="Times New Roman" w:cs="Times New Roman"/>
          <w:sz w:val="24"/>
          <w:szCs w:val="24"/>
        </w:rPr>
        <w:t xml:space="preserve">., </w:t>
      </w:r>
      <w:hyperlink r:id="rId20" w:anchor="p785" w:history="1">
        <w:r w:rsidRPr="006A2528">
          <w:rPr>
            <w:rFonts w:ascii="Times New Roman" w:eastAsia="Times New Roman" w:hAnsi="Times New Roman" w:cs="Times New Roman"/>
            <w:color w:val="0000FF"/>
            <w:sz w:val="24"/>
            <w:szCs w:val="24"/>
            <w:u w:val="single"/>
          </w:rPr>
          <w:t>783 S.W.2d 783, 785</w:t>
        </w:r>
      </w:hyperlink>
      <w:r w:rsidRPr="006A2528">
        <w:rPr>
          <w:rFonts w:ascii="Times New Roman" w:eastAsia="Times New Roman" w:hAnsi="Times New Roman" w:cs="Times New Roman"/>
          <w:sz w:val="24"/>
          <w:szCs w:val="24"/>
        </w:rPr>
        <w:t xml:space="preserve"> (Tex. App.—Houston [1st Dist.] 1990, no writ). When a judge has no authority to render an order or judgment, that order or judgment is void. </w:t>
      </w:r>
      <w:r w:rsidRPr="006A2528">
        <w:rPr>
          <w:rFonts w:ascii="Times New Roman" w:eastAsia="Times New Roman" w:hAnsi="Times New Roman" w:cs="Times New Roman"/>
          <w:i/>
          <w:iCs/>
          <w:sz w:val="24"/>
          <w:szCs w:val="24"/>
        </w:rPr>
        <w:t>See Masa Custom Homes</w:t>
      </w:r>
      <w:r w:rsidRPr="006A2528">
        <w:rPr>
          <w:rFonts w:ascii="Times New Roman" w:eastAsia="Times New Roman" w:hAnsi="Times New Roman" w:cs="Times New Roman"/>
          <w:sz w:val="24"/>
          <w:szCs w:val="24"/>
        </w:rPr>
        <w:t xml:space="preserve">, </w:t>
      </w:r>
      <w:hyperlink r:id="rId21" w:anchor="p338" w:history="1">
        <w:r w:rsidRPr="006A2528">
          <w:rPr>
            <w:rFonts w:ascii="Times New Roman" w:eastAsia="Times New Roman" w:hAnsi="Times New Roman" w:cs="Times New Roman"/>
            <w:color w:val="0000FF"/>
            <w:sz w:val="24"/>
            <w:szCs w:val="24"/>
            <w:u w:val="single"/>
          </w:rPr>
          <w:t>547 S.W.3d at 338</w:t>
        </w:r>
      </w:hyperlink>
      <w:r w:rsidRPr="006A2528">
        <w:rPr>
          <w:rFonts w:ascii="Times New Roman" w:eastAsia="Times New Roman" w:hAnsi="Times New Roman" w:cs="Times New Roman"/>
          <w:sz w:val="24"/>
          <w:szCs w:val="24"/>
        </w:rPr>
        <w:t xml:space="preserve">. An appellate court has no jurisdiction to consider the merits of an appeal of a void order or judgment. </w:t>
      </w:r>
      <w:r w:rsidRPr="006A2528">
        <w:rPr>
          <w:rFonts w:ascii="Times New Roman" w:eastAsia="Times New Roman" w:hAnsi="Times New Roman" w:cs="Times New Roman"/>
          <w:i/>
          <w:iCs/>
          <w:sz w:val="24"/>
          <w:szCs w:val="24"/>
        </w:rPr>
        <w:t>See id</w:t>
      </w:r>
      <w:r w:rsidRPr="006A2528">
        <w:rPr>
          <w:rFonts w:ascii="Times New Roman" w:eastAsia="Times New Roman" w:hAnsi="Times New Roman" w:cs="Times New Roman"/>
          <w:sz w:val="24"/>
          <w:szCs w:val="24"/>
        </w:rPr>
        <w:t>.</w:t>
      </w:r>
    </w:p>
    <w:p w14:paraId="0B77A1F9"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i/>
          <w:iCs/>
          <w:sz w:val="24"/>
          <w:szCs w:val="24"/>
        </w:rPr>
        <w:t>Catapult Realty Capital, L.L.C. v. Johnson (In re Catapult Realty Capital, L.L.C.)</w:t>
      </w:r>
      <w:r w:rsidRPr="006A2528">
        <w:rPr>
          <w:rFonts w:ascii="Times New Roman" w:eastAsia="Times New Roman" w:hAnsi="Times New Roman" w:cs="Times New Roman"/>
          <w:sz w:val="24"/>
          <w:szCs w:val="24"/>
        </w:rPr>
        <w:t>, No. 05-19-01056-CV, at *9 (Tex. App. Feb. 20, 2020)</w:t>
      </w:r>
    </w:p>
    <w:p w14:paraId="078D96AA" w14:textId="77777777" w:rsidR="006A2528" w:rsidRPr="006A2528" w:rsidRDefault="006A2528" w:rsidP="006A2528">
      <w:pPr>
        <w:spacing w:after="0" w:line="240" w:lineRule="auto"/>
        <w:rPr>
          <w:rFonts w:ascii="Times New Roman" w:eastAsia="Times New Roman" w:hAnsi="Times New Roman" w:cs="Times New Roman"/>
          <w:sz w:val="24"/>
          <w:szCs w:val="24"/>
        </w:rPr>
      </w:pPr>
      <w:hyperlink r:id="rId22" w:anchor="uh650b667c9830c50029854c53" w:history="1">
        <w:r w:rsidRPr="006A2528">
          <w:rPr>
            <w:rFonts w:ascii="Times New Roman" w:eastAsia="Times New Roman" w:hAnsi="Times New Roman" w:cs="Times New Roman"/>
            <w:color w:val="0000FF"/>
            <w:sz w:val="24"/>
            <w:szCs w:val="24"/>
            <w:u w:val="single"/>
          </w:rPr>
          <w:t xml:space="preserve">the rules of civil procedure do not authorize a judge to render a decision following a hearing unless she personally heard the evidence on which the order or judgment is based. See Masa Custom </w:t>
        </w:r>
        <w:proofErr w:type="gramStart"/>
        <w:r w:rsidRPr="006A2528">
          <w:rPr>
            <w:rFonts w:ascii="Times New Roman" w:eastAsia="Times New Roman" w:hAnsi="Times New Roman" w:cs="Times New Roman"/>
            <w:color w:val="0000FF"/>
            <w:sz w:val="24"/>
            <w:szCs w:val="24"/>
            <w:u w:val="single"/>
          </w:rPr>
          <w:t>Homes,…</w:t>
        </w:r>
        <w:proofErr w:type="gramEnd"/>
      </w:hyperlink>
    </w:p>
    <w:p w14:paraId="5DD9BCFD" w14:textId="77777777" w:rsidR="006A2528" w:rsidRPr="006A2528" w:rsidRDefault="006A2528" w:rsidP="006A2528">
      <w:pPr>
        <w:spacing w:after="0"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i/>
          <w:iCs/>
          <w:sz w:val="24"/>
          <w:szCs w:val="24"/>
        </w:rPr>
        <w:t>Catapult Realty Capital, L.L.C. v. Johnson (In re Catapult Realty Capital, L.L.C.)</w:t>
      </w:r>
      <w:r w:rsidRPr="006A2528">
        <w:rPr>
          <w:rFonts w:ascii="Times New Roman" w:eastAsia="Times New Roman" w:hAnsi="Times New Roman" w:cs="Times New Roman"/>
          <w:sz w:val="24"/>
          <w:szCs w:val="24"/>
        </w:rPr>
        <w:t>, No. 05-19-01056-CV (Tex. App. Feb. 20, 2020)</w:t>
      </w:r>
    </w:p>
    <w:p w14:paraId="05342FD3"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p>
    <w:p w14:paraId="3E1B5312"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p>
    <w:p w14:paraId="394EB3D4" w14:textId="77777777" w:rsidR="006A2528" w:rsidRPr="006A2528" w:rsidRDefault="006A2528" w:rsidP="006A2528">
      <w:pPr>
        <w:keepNext/>
        <w:keepLines/>
        <w:spacing w:before="240" w:after="240" w:line="240" w:lineRule="auto"/>
        <w:ind w:left="1440"/>
        <w:outlineLvl w:val="1"/>
        <w:rPr>
          <w:rFonts w:ascii="Times New Roman" w:eastAsia="Times New Roman" w:hAnsi="Times New Roman" w:cs="Times New Roman"/>
          <w:b/>
          <w:sz w:val="28"/>
          <w:szCs w:val="28"/>
        </w:rPr>
      </w:pPr>
      <w:r w:rsidRPr="006A2528">
        <w:rPr>
          <w:rFonts w:ascii="Times New Roman" w:eastAsia="Times New Roman" w:hAnsi="Times New Roman" w:cs="Times New Roman"/>
          <w:b/>
          <w:sz w:val="28"/>
          <w:szCs w:val="28"/>
        </w:rPr>
        <w:lastRenderedPageBreak/>
        <w:t>The Fiduciary Relationship</w:t>
      </w:r>
    </w:p>
    <w:p w14:paraId="1B55A123"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 xml:space="preserve">"The relationship existing between a principal and his agent is fiduciary in nature. It requires loyalty and good faith, integrity of the strictest kind, and fair and honest dealing by the agent toward the principal. In this connection, it is said that one who occupies such a fiduciary relationship to another must measure his conduct by high equitable standards and not by the standards commonly required in business dealings between ordinary persons. Consequently, an agent has the duty of imparting to his principal every material fact relating to transactions within the scope of the agency on becoming aware of such facts during the course of the transaction. Good faith, honesty, and fair dealing should always prevail in any transaction in which one person is acting as the agent of another, and there should never be any concealment of matters that might tend to influence the agent's actions, to the prejudice of his principal. </w:t>
      </w:r>
    </w:p>
    <w:p w14:paraId="3F137C61"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 xml:space="preserve">"In every agency relationship, the principal is entitled to the unbiased judgment and best efforts of the agent. Furthermore, for obvious reasons founded on public policy, an agent may not assume any relation that is antagonistic to the duties owed by him to his principal. For example, </w:t>
      </w:r>
      <w:proofErr w:type="gramStart"/>
      <w:r w:rsidRPr="006A2528">
        <w:rPr>
          <w:rFonts w:ascii="Times New Roman" w:eastAsia="Times New Roman" w:hAnsi="Times New Roman" w:cs="Times New Roman"/>
          <w:sz w:val="24"/>
          <w:szCs w:val="24"/>
        </w:rPr>
        <w:t>An</w:t>
      </w:r>
      <w:proofErr w:type="gramEnd"/>
      <w:r w:rsidRPr="006A2528">
        <w:rPr>
          <w:rFonts w:ascii="Times New Roman" w:eastAsia="Times New Roman" w:hAnsi="Times New Roman" w:cs="Times New Roman"/>
          <w:sz w:val="24"/>
          <w:szCs w:val="24"/>
        </w:rPr>
        <w:t xml:space="preserve"> agent may not act in behalf of another whose interest is adverse to that of the principal, or act in a double capacity or for two or more principals, unless all of the principals consent to such representation with full knowledge of the facts. Again, an agent may not deal with the subject matter of the agency in such a manner as to injure the principal, or act in connection with the subject matter so as to secure for himself secret or unauthorized benefits</w:t>
      </w:r>
      <w:proofErr w:type="gramStart"/>
      <w:r w:rsidRPr="006A2528">
        <w:rPr>
          <w:rFonts w:ascii="Times New Roman" w:eastAsia="Times New Roman" w:hAnsi="Times New Roman" w:cs="Times New Roman"/>
          <w:sz w:val="24"/>
          <w:szCs w:val="24"/>
        </w:rPr>
        <w:t>. . . .</w:t>
      </w:r>
      <w:proofErr w:type="gramEnd"/>
      <w:r w:rsidRPr="006A2528">
        <w:rPr>
          <w:rFonts w:ascii="Times New Roman" w:eastAsia="Times New Roman" w:hAnsi="Times New Roman" w:cs="Times New Roman"/>
          <w:sz w:val="24"/>
          <w:szCs w:val="24"/>
        </w:rPr>
        <w:t xml:space="preserve">" (Emphasis ours.) </w:t>
      </w:r>
    </w:p>
    <w:p w14:paraId="699765B6"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i/>
          <w:iCs/>
          <w:sz w:val="24"/>
          <w:szCs w:val="24"/>
        </w:rPr>
        <w:t>Anderson v. Griffith</w:t>
      </w:r>
      <w:r w:rsidRPr="006A2528">
        <w:rPr>
          <w:rFonts w:ascii="Times New Roman" w:eastAsia="Times New Roman" w:hAnsi="Times New Roman" w:cs="Times New Roman"/>
          <w:sz w:val="24"/>
          <w:szCs w:val="24"/>
        </w:rPr>
        <w:t>, 501 S.W.2d 695, 700 (Tex. Civ. App. 1973)</w:t>
      </w:r>
    </w:p>
    <w:p w14:paraId="7025D41A"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p>
    <w:p w14:paraId="7646D33E" w14:textId="77777777" w:rsidR="006A2528" w:rsidRPr="006A2528" w:rsidRDefault="006A2528" w:rsidP="006A2528">
      <w:pPr>
        <w:keepNext/>
        <w:keepLines/>
        <w:spacing w:before="240" w:after="240" w:line="240" w:lineRule="auto"/>
        <w:ind w:left="1440"/>
        <w:outlineLvl w:val="1"/>
        <w:rPr>
          <w:rFonts w:ascii="Times New Roman" w:eastAsiaTheme="majorEastAsia" w:hAnsi="Times New Roman" w:cs="Times New Roman"/>
          <w:b/>
          <w:sz w:val="28"/>
          <w:szCs w:val="28"/>
        </w:rPr>
      </w:pPr>
      <w:r w:rsidRPr="006A2528">
        <w:rPr>
          <w:rFonts w:ascii="Times New Roman" w:eastAsiaTheme="majorEastAsia" w:hAnsi="Times New Roman" w:cs="Times New Roman"/>
          <w:b/>
          <w:sz w:val="28"/>
          <w:szCs w:val="28"/>
        </w:rPr>
        <w:t>Failure to State a Claim</w:t>
      </w:r>
    </w:p>
    <w:p w14:paraId="1622DDA6" w14:textId="77777777" w:rsidR="006A2528" w:rsidRPr="006A2528" w:rsidRDefault="006A2528" w:rsidP="006A2528">
      <w:pPr>
        <w:spacing w:after="0"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Defendant Appellees Original Counter Claims:</w:t>
      </w:r>
    </w:p>
    <w:p w14:paraId="529DE0FA" w14:textId="77777777" w:rsidR="006A2528" w:rsidRPr="006A2528" w:rsidRDefault="006A2528" w:rsidP="006A2528">
      <w:pPr>
        <w:spacing w:after="0" w:line="240" w:lineRule="auto"/>
        <w:rPr>
          <w:rFonts w:ascii="Times New Roman" w:eastAsia="Times New Roman" w:hAnsi="Times New Roman" w:cs="Times New Roman"/>
          <w:sz w:val="24"/>
          <w:szCs w:val="24"/>
        </w:rPr>
      </w:pPr>
    </w:p>
    <w:p w14:paraId="0DCCAF17" w14:textId="77777777" w:rsidR="006A2528" w:rsidRPr="006A2528" w:rsidRDefault="006A2528" w:rsidP="006A2528">
      <w:pPr>
        <w:spacing w:after="0" w:line="240" w:lineRule="auto"/>
        <w:rPr>
          <w:rFonts w:ascii="Times New Roman" w:eastAsia="Times New Roman" w:hAnsi="Times New Roman" w:cs="Times New Roman"/>
          <w:sz w:val="24"/>
          <w:szCs w:val="24"/>
        </w:rPr>
      </w:pPr>
      <w:hyperlink r:id="rId23" w:anchor="uh6509ce4e871e010028c55336" w:history="1">
        <w:r w:rsidRPr="006A2528">
          <w:rPr>
            <w:rFonts w:ascii="Times New Roman" w:eastAsia="Times New Roman" w:hAnsi="Times New Roman" w:cs="Times New Roman"/>
            <w:color w:val="0000FF"/>
            <w:sz w:val="24"/>
            <w:szCs w:val="24"/>
            <w:u w:val="single"/>
          </w:rPr>
          <w:t xml:space="preserve">The pleader is required to allege facts that affirmatively demonstrate the court's jurisdiction to hear a case. See Tex. </w:t>
        </w:r>
        <w:proofErr w:type="spellStart"/>
        <w:r w:rsidRPr="006A2528">
          <w:rPr>
            <w:rFonts w:ascii="Times New Roman" w:eastAsia="Times New Roman" w:hAnsi="Times New Roman" w:cs="Times New Roman"/>
            <w:color w:val="0000FF"/>
            <w:sz w:val="24"/>
            <w:szCs w:val="24"/>
            <w:u w:val="single"/>
          </w:rPr>
          <w:t>Ass'n</w:t>
        </w:r>
        <w:proofErr w:type="spellEnd"/>
        <w:r w:rsidRPr="006A2528">
          <w:rPr>
            <w:rFonts w:ascii="Times New Roman" w:eastAsia="Times New Roman" w:hAnsi="Times New Roman" w:cs="Times New Roman"/>
            <w:color w:val="0000FF"/>
            <w:sz w:val="24"/>
            <w:szCs w:val="24"/>
            <w:u w:val="single"/>
          </w:rPr>
          <w:t xml:space="preserve"> of Bus., 852 S.W.2d at 446. </w:t>
        </w:r>
      </w:hyperlink>
    </w:p>
    <w:p w14:paraId="0065B7C9" w14:textId="77777777" w:rsidR="006A2528" w:rsidRPr="006A2528" w:rsidRDefault="006A2528" w:rsidP="006A2528">
      <w:pPr>
        <w:spacing w:after="0"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i/>
          <w:iCs/>
          <w:sz w:val="24"/>
          <w:szCs w:val="24"/>
        </w:rPr>
        <w:t>James v. Underwood</w:t>
      </w:r>
      <w:r w:rsidRPr="006A2528">
        <w:rPr>
          <w:rFonts w:ascii="Times New Roman" w:eastAsia="Times New Roman" w:hAnsi="Times New Roman" w:cs="Times New Roman"/>
          <w:sz w:val="24"/>
          <w:szCs w:val="24"/>
        </w:rPr>
        <w:t>, 438 S.W.3d 704 (Tex. App. 2014)</w:t>
      </w:r>
    </w:p>
    <w:p w14:paraId="594856DC" w14:textId="77777777" w:rsidR="006A2528" w:rsidRPr="006A2528" w:rsidRDefault="006A2528" w:rsidP="006A2528">
      <w:pPr>
        <w:spacing w:after="0" w:line="240" w:lineRule="auto"/>
        <w:rPr>
          <w:rFonts w:ascii="Times New Roman" w:eastAsia="Times New Roman" w:hAnsi="Times New Roman" w:cs="Times New Roman"/>
          <w:sz w:val="24"/>
          <w:szCs w:val="24"/>
        </w:rPr>
      </w:pPr>
    </w:p>
    <w:p w14:paraId="473922A5" w14:textId="77777777" w:rsidR="006A2528" w:rsidRPr="006A2528" w:rsidRDefault="006A2528" w:rsidP="006A2528">
      <w:pPr>
        <w:spacing w:after="0" w:line="240" w:lineRule="auto"/>
        <w:rPr>
          <w:rFonts w:ascii="Times New Roman" w:eastAsia="Times New Roman" w:hAnsi="Times New Roman" w:cs="Times New Roman"/>
          <w:sz w:val="24"/>
          <w:szCs w:val="24"/>
        </w:rPr>
      </w:pPr>
      <w:hyperlink r:id="rId24" w:anchor="uh6509cdc9d90461002868e1cf" w:history="1">
        <w:r w:rsidRPr="006A2528">
          <w:rPr>
            <w:rFonts w:ascii="Times New Roman" w:eastAsia="Times New Roman" w:hAnsi="Times New Roman" w:cs="Times New Roman"/>
            <w:color w:val="0000FF"/>
            <w:sz w:val="24"/>
            <w:szCs w:val="24"/>
            <w:u w:val="single"/>
          </w:rPr>
          <w:t>The general rule is that the allegations of the plaintiff's petition must state facts which affirmatively show the jurisdiction of the court in which the action is brought. Brown v. Peters, 127 Tex. 3…</w:t>
        </w:r>
      </w:hyperlink>
    </w:p>
    <w:p w14:paraId="75F2EB4E" w14:textId="77777777" w:rsidR="006A2528" w:rsidRPr="006A2528" w:rsidRDefault="006A2528" w:rsidP="006A2528">
      <w:pPr>
        <w:spacing w:after="0"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i/>
          <w:iCs/>
          <w:sz w:val="24"/>
          <w:szCs w:val="24"/>
        </w:rPr>
        <w:t>Richardson v. First Nat. Life Ins. Co.</w:t>
      </w:r>
      <w:r w:rsidRPr="006A2528">
        <w:rPr>
          <w:rFonts w:ascii="Times New Roman" w:eastAsia="Times New Roman" w:hAnsi="Times New Roman" w:cs="Times New Roman"/>
          <w:sz w:val="24"/>
          <w:szCs w:val="24"/>
        </w:rPr>
        <w:t>, 419 S.W.2d 836 (Tex. 1967)</w:t>
      </w:r>
    </w:p>
    <w:p w14:paraId="033A079A" w14:textId="77777777" w:rsidR="006A2528" w:rsidRPr="006A2528" w:rsidRDefault="006A2528" w:rsidP="006A2528">
      <w:pPr>
        <w:spacing w:after="0" w:line="240" w:lineRule="auto"/>
        <w:rPr>
          <w:rFonts w:ascii="Times New Roman" w:eastAsia="Times New Roman" w:hAnsi="Times New Roman" w:cs="Times New Roman"/>
          <w:sz w:val="24"/>
          <w:szCs w:val="24"/>
        </w:rPr>
      </w:pPr>
      <w:hyperlink r:id="rId25" w:history="1">
        <w:r w:rsidRPr="006A2528">
          <w:rPr>
            <w:rFonts w:ascii="Times New Roman" w:eastAsia="Times New Roman" w:hAnsi="Times New Roman" w:cs="Times New Roman"/>
            <w:color w:val="0000FF"/>
            <w:sz w:val="24"/>
            <w:szCs w:val="24"/>
            <w:u w:val="single"/>
          </w:rPr>
          <w:t xml:space="preserve">“As a general matter, the pleader must allege facts that affirmatively demonstrate the court's jurisdiction to hear the case. See Tex. </w:t>
        </w:r>
        <w:proofErr w:type="spellStart"/>
        <w:r w:rsidRPr="006A2528">
          <w:rPr>
            <w:rFonts w:ascii="Times New Roman" w:eastAsia="Times New Roman" w:hAnsi="Times New Roman" w:cs="Times New Roman"/>
            <w:color w:val="0000FF"/>
            <w:sz w:val="24"/>
            <w:szCs w:val="24"/>
            <w:u w:val="single"/>
          </w:rPr>
          <w:t>Ass'n</w:t>
        </w:r>
        <w:proofErr w:type="spellEnd"/>
        <w:r w:rsidRPr="006A2528">
          <w:rPr>
            <w:rFonts w:ascii="Times New Roman" w:eastAsia="Times New Roman" w:hAnsi="Times New Roman" w:cs="Times New Roman"/>
            <w:color w:val="0000FF"/>
            <w:sz w:val="24"/>
            <w:szCs w:val="24"/>
            <w:u w:val="single"/>
          </w:rPr>
          <w:t xml:space="preserve"> of Bus. v. Tex. Air Control Bd., 852 S.W.2d 440, 446 (Tex. 1…”</w:t>
        </w:r>
      </w:hyperlink>
    </w:p>
    <w:p w14:paraId="64424096" w14:textId="77777777" w:rsidR="006A2528" w:rsidRPr="006A2528" w:rsidRDefault="006A2528" w:rsidP="006A2528">
      <w:pPr>
        <w:spacing w:after="0" w:line="240" w:lineRule="auto"/>
        <w:rPr>
          <w:rFonts w:ascii="Times New Roman" w:eastAsia="Times New Roman" w:hAnsi="Times New Roman" w:cs="Times New Roman"/>
          <w:sz w:val="24"/>
          <w:szCs w:val="24"/>
        </w:rPr>
      </w:pPr>
      <w:hyperlink r:id="rId26" w:history="1">
        <w:r w:rsidRPr="006A2528">
          <w:rPr>
            <w:rFonts w:ascii="Times New Roman" w:eastAsia="Times New Roman" w:hAnsi="Times New Roman" w:cs="Times New Roman"/>
            <w:color w:val="0000FF"/>
            <w:sz w:val="24"/>
            <w:szCs w:val="24"/>
            <w:u w:val="single"/>
          </w:rPr>
          <w:t xml:space="preserve">In re </w:t>
        </w:r>
        <w:proofErr w:type="spellStart"/>
        <w:r w:rsidRPr="006A2528">
          <w:rPr>
            <w:rFonts w:ascii="Times New Roman" w:eastAsia="Times New Roman" w:hAnsi="Times New Roman" w:cs="Times New Roman"/>
            <w:color w:val="0000FF"/>
            <w:sz w:val="24"/>
            <w:szCs w:val="24"/>
            <w:u w:val="single"/>
          </w:rPr>
          <w:t>Forlenza</w:t>
        </w:r>
        <w:proofErr w:type="spellEnd"/>
      </w:hyperlink>
      <w:r w:rsidRPr="006A2528">
        <w:rPr>
          <w:rFonts w:ascii="Times New Roman" w:eastAsia="Times New Roman" w:hAnsi="Times New Roman" w:cs="Times New Roman"/>
          <w:sz w:val="24"/>
          <w:szCs w:val="24"/>
        </w:rPr>
        <w:t xml:space="preserve"> 140 S.W.3d 373</w:t>
      </w:r>
    </w:p>
    <w:p w14:paraId="5CB4A9B0" w14:textId="77777777" w:rsidR="006A2528" w:rsidRPr="006A2528" w:rsidRDefault="006A2528" w:rsidP="006A2528">
      <w:pPr>
        <w:spacing w:after="0" w:line="240" w:lineRule="auto"/>
        <w:rPr>
          <w:rFonts w:ascii="Times New Roman" w:eastAsia="Times New Roman" w:hAnsi="Times New Roman" w:cs="Times New Roman"/>
          <w:sz w:val="24"/>
          <w:szCs w:val="24"/>
        </w:rPr>
      </w:pPr>
    </w:p>
    <w:p w14:paraId="19DEA4B3" w14:textId="77777777" w:rsidR="006A2528" w:rsidRPr="006A2528" w:rsidRDefault="006A2528" w:rsidP="006A2528">
      <w:pPr>
        <w:keepNext/>
        <w:keepLines/>
        <w:spacing w:before="240" w:after="240" w:line="240" w:lineRule="auto"/>
        <w:ind w:left="1440"/>
        <w:outlineLvl w:val="1"/>
        <w:rPr>
          <w:rFonts w:ascii="Times New Roman" w:eastAsia="Times New Roman" w:hAnsi="Times New Roman" w:cs="Times New Roman"/>
          <w:b/>
          <w:sz w:val="28"/>
          <w:szCs w:val="28"/>
        </w:rPr>
      </w:pPr>
      <w:r w:rsidRPr="006A2528">
        <w:rPr>
          <w:rFonts w:ascii="Times New Roman" w:eastAsia="Times New Roman" w:hAnsi="Times New Roman" w:cs="Times New Roman"/>
          <w:b/>
          <w:sz w:val="28"/>
          <w:szCs w:val="28"/>
        </w:rPr>
        <w:lastRenderedPageBreak/>
        <w:t>Complete want of Subject Matter Jurisdiction</w:t>
      </w:r>
    </w:p>
    <w:p w14:paraId="0D611FC0" w14:textId="77777777" w:rsidR="006A2528" w:rsidRPr="006A2528" w:rsidRDefault="006A2528" w:rsidP="006A2528">
      <w:pPr>
        <w:spacing w:before="100" w:beforeAutospacing="1" w:after="100" w:afterAutospacing="1" w:line="240" w:lineRule="auto"/>
        <w:outlineLvl w:val="2"/>
        <w:rPr>
          <w:rFonts w:ascii="Times New Roman" w:eastAsia="Times New Roman" w:hAnsi="Times New Roman" w:cs="Times New Roman"/>
          <w:b/>
          <w:bCs/>
          <w:sz w:val="27"/>
          <w:szCs w:val="27"/>
        </w:rPr>
      </w:pPr>
      <w:r w:rsidRPr="006A2528">
        <w:rPr>
          <w:rFonts w:ascii="Times New Roman" w:eastAsia="Times New Roman" w:hAnsi="Times New Roman" w:cs="Times New Roman"/>
          <w:b/>
          <w:bCs/>
          <w:sz w:val="27"/>
          <w:szCs w:val="27"/>
        </w:rPr>
        <w:t>Ancillary to What?</w:t>
      </w:r>
    </w:p>
    <w:p w14:paraId="620BCF7B"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 xml:space="preserve">A court empowered with probate jurisdiction may only exercise its probate jurisdiction over matters incident to an estate when a probate matter proceeding related to such matter is already pending." </w:t>
      </w:r>
      <w:r w:rsidRPr="006A2528">
        <w:rPr>
          <w:rFonts w:ascii="Times New Roman" w:eastAsia="Times New Roman" w:hAnsi="Times New Roman" w:cs="Times New Roman"/>
          <w:i/>
          <w:iCs/>
          <w:sz w:val="24"/>
          <w:szCs w:val="24"/>
        </w:rPr>
        <w:t>Bailey</w:t>
      </w:r>
      <w:r w:rsidRPr="006A2528">
        <w:rPr>
          <w:rFonts w:ascii="Times New Roman" w:eastAsia="Times New Roman" w:hAnsi="Times New Roman" w:cs="Times New Roman"/>
          <w:sz w:val="24"/>
          <w:szCs w:val="24"/>
        </w:rPr>
        <w:t xml:space="preserve">, </w:t>
      </w:r>
      <w:hyperlink r:id="rId27" w:anchor="p585" w:history="1">
        <w:r w:rsidRPr="006A2528">
          <w:rPr>
            <w:rFonts w:ascii="Times New Roman" w:eastAsia="Times New Roman" w:hAnsi="Times New Roman" w:cs="Times New Roman"/>
            <w:color w:val="0000FF"/>
            <w:sz w:val="24"/>
            <w:szCs w:val="24"/>
            <w:u w:val="single"/>
          </w:rPr>
          <w:t>862 S.W.2d at 585</w:t>
        </w:r>
      </w:hyperlink>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Estate of Hanau</w:t>
      </w:r>
      <w:r w:rsidRPr="006A2528">
        <w:rPr>
          <w:rFonts w:ascii="Times New Roman" w:eastAsia="Times New Roman" w:hAnsi="Times New Roman" w:cs="Times New Roman"/>
          <w:sz w:val="24"/>
          <w:szCs w:val="24"/>
        </w:rPr>
        <w:t xml:space="preserve">, </w:t>
      </w:r>
      <w:hyperlink r:id="rId28" w:anchor="p904" w:history="1">
        <w:r w:rsidRPr="006A2528">
          <w:rPr>
            <w:rFonts w:ascii="Times New Roman" w:eastAsia="Times New Roman" w:hAnsi="Times New Roman" w:cs="Times New Roman"/>
            <w:color w:val="0000FF"/>
            <w:sz w:val="24"/>
            <w:szCs w:val="24"/>
            <w:u w:val="single"/>
          </w:rPr>
          <w:t>806 S.W.2d 900, 904</w:t>
        </w:r>
      </w:hyperlink>
      <w:r w:rsidRPr="006A2528">
        <w:rPr>
          <w:rFonts w:ascii="Times New Roman" w:eastAsia="Times New Roman" w:hAnsi="Times New Roman" w:cs="Times New Roman"/>
          <w:sz w:val="24"/>
          <w:szCs w:val="24"/>
        </w:rPr>
        <w:t xml:space="preserve"> (</w:t>
      </w:r>
      <w:proofErr w:type="spellStart"/>
      <w:r w:rsidRPr="006A2528">
        <w:rPr>
          <w:rFonts w:ascii="Times New Roman" w:eastAsia="Times New Roman" w:hAnsi="Times New Roman" w:cs="Times New Roman"/>
          <w:sz w:val="24"/>
          <w:szCs w:val="24"/>
        </w:rPr>
        <w:t>Tex.App</w:t>
      </w:r>
      <w:proofErr w:type="spellEnd"/>
      <w:r w:rsidRPr="006A2528">
        <w:rPr>
          <w:rFonts w:ascii="Times New Roman" w:eastAsia="Times New Roman" w:hAnsi="Times New Roman" w:cs="Times New Roman"/>
          <w:sz w:val="24"/>
          <w:szCs w:val="24"/>
        </w:rPr>
        <w:t xml:space="preserve">.-Corpus Christi 1991, writ denied). Where the record does not reveal that a probate proceeding was taking place or was pending when suit was filed, section 5 of the probate code dealing with matters incident to an estate is not triggered. </w:t>
      </w:r>
      <w:proofErr w:type="spellStart"/>
      <w:r w:rsidRPr="006A2528">
        <w:rPr>
          <w:rFonts w:ascii="Times New Roman" w:eastAsia="Times New Roman" w:hAnsi="Times New Roman" w:cs="Times New Roman"/>
          <w:i/>
          <w:iCs/>
          <w:sz w:val="24"/>
          <w:szCs w:val="24"/>
        </w:rPr>
        <w:t>Schuld</w:t>
      </w:r>
      <w:proofErr w:type="spellEnd"/>
      <w:r w:rsidRPr="006A2528">
        <w:rPr>
          <w:rFonts w:ascii="Times New Roman" w:eastAsia="Times New Roman" w:hAnsi="Times New Roman" w:cs="Times New Roman"/>
          <w:i/>
          <w:iCs/>
          <w:sz w:val="24"/>
          <w:szCs w:val="24"/>
        </w:rPr>
        <w:t xml:space="preserve"> v. </w:t>
      </w:r>
      <w:proofErr w:type="spellStart"/>
      <w:r w:rsidRPr="006A2528">
        <w:rPr>
          <w:rFonts w:ascii="Times New Roman" w:eastAsia="Times New Roman" w:hAnsi="Times New Roman" w:cs="Times New Roman"/>
          <w:i/>
          <w:iCs/>
          <w:sz w:val="24"/>
          <w:szCs w:val="24"/>
        </w:rPr>
        <w:t>Dembrinski</w:t>
      </w:r>
      <w:proofErr w:type="spellEnd"/>
      <w:r w:rsidRPr="006A2528">
        <w:rPr>
          <w:rFonts w:ascii="Times New Roman" w:eastAsia="Times New Roman" w:hAnsi="Times New Roman" w:cs="Times New Roman"/>
          <w:i/>
          <w:iCs/>
          <w:sz w:val="24"/>
          <w:szCs w:val="24"/>
        </w:rPr>
        <w:t>,</w:t>
      </w:r>
      <w:r w:rsidRPr="006A2528">
        <w:rPr>
          <w:rFonts w:ascii="Times New Roman" w:eastAsia="Times New Roman" w:hAnsi="Times New Roman" w:cs="Times New Roman"/>
          <w:sz w:val="24"/>
          <w:szCs w:val="24"/>
        </w:rPr>
        <w:t xml:space="preserve"> </w:t>
      </w:r>
      <w:hyperlink r:id="rId29" w:anchor="p487" w:history="1">
        <w:r w:rsidRPr="006A2528">
          <w:rPr>
            <w:rFonts w:ascii="Times New Roman" w:eastAsia="Times New Roman" w:hAnsi="Times New Roman" w:cs="Times New Roman"/>
            <w:color w:val="0000FF"/>
            <w:sz w:val="24"/>
            <w:szCs w:val="24"/>
            <w:u w:val="single"/>
          </w:rPr>
          <w:t>12 S.W.3d 485, 487</w:t>
        </w:r>
      </w:hyperlink>
      <w:r w:rsidRPr="006A2528">
        <w:rPr>
          <w:rFonts w:ascii="Times New Roman" w:eastAsia="Times New Roman" w:hAnsi="Times New Roman" w:cs="Times New Roman"/>
          <w:sz w:val="24"/>
          <w:szCs w:val="24"/>
        </w:rPr>
        <w:t xml:space="preserve"> (</w:t>
      </w:r>
      <w:proofErr w:type="spellStart"/>
      <w:r w:rsidRPr="006A2528">
        <w:rPr>
          <w:rFonts w:ascii="Times New Roman" w:eastAsia="Times New Roman" w:hAnsi="Times New Roman" w:cs="Times New Roman"/>
          <w:sz w:val="24"/>
          <w:szCs w:val="24"/>
        </w:rPr>
        <w:t>Tex.App</w:t>
      </w:r>
      <w:proofErr w:type="spellEnd"/>
      <w:r w:rsidRPr="006A2528">
        <w:rPr>
          <w:rFonts w:ascii="Times New Roman" w:eastAsia="Times New Roman" w:hAnsi="Times New Roman" w:cs="Times New Roman"/>
          <w:sz w:val="24"/>
          <w:szCs w:val="24"/>
        </w:rPr>
        <w:t xml:space="preserve">.-Dallas 2000, no pet.); </w:t>
      </w:r>
      <w:r w:rsidRPr="006A2528">
        <w:rPr>
          <w:rFonts w:ascii="Times New Roman" w:eastAsia="Times New Roman" w:hAnsi="Times New Roman" w:cs="Times New Roman"/>
          <w:i/>
          <w:iCs/>
          <w:sz w:val="24"/>
          <w:szCs w:val="24"/>
        </w:rPr>
        <w:t>Qualia v. Qualia</w:t>
      </w:r>
      <w:r w:rsidRPr="006A2528">
        <w:rPr>
          <w:rFonts w:ascii="Times New Roman" w:eastAsia="Times New Roman" w:hAnsi="Times New Roman" w:cs="Times New Roman"/>
          <w:sz w:val="24"/>
          <w:szCs w:val="24"/>
        </w:rPr>
        <w:t xml:space="preserve">, </w:t>
      </w:r>
      <w:hyperlink r:id="rId30" w:anchor="p341" w:history="1">
        <w:r w:rsidRPr="006A2528">
          <w:rPr>
            <w:rFonts w:ascii="Times New Roman" w:eastAsia="Times New Roman" w:hAnsi="Times New Roman" w:cs="Times New Roman"/>
            <w:color w:val="0000FF"/>
            <w:sz w:val="24"/>
            <w:szCs w:val="24"/>
            <w:u w:val="single"/>
          </w:rPr>
          <w:t>878 S.W.2d 339, 341</w:t>
        </w:r>
      </w:hyperlink>
      <w:r w:rsidRPr="006A2528">
        <w:rPr>
          <w:rFonts w:ascii="Times New Roman" w:eastAsia="Times New Roman" w:hAnsi="Times New Roman" w:cs="Times New Roman"/>
          <w:sz w:val="24"/>
          <w:szCs w:val="24"/>
        </w:rPr>
        <w:t xml:space="preserve"> (</w:t>
      </w:r>
      <w:proofErr w:type="spellStart"/>
      <w:r w:rsidRPr="006A2528">
        <w:rPr>
          <w:rFonts w:ascii="Times New Roman" w:eastAsia="Times New Roman" w:hAnsi="Times New Roman" w:cs="Times New Roman"/>
          <w:sz w:val="24"/>
          <w:szCs w:val="24"/>
        </w:rPr>
        <w:t>Tex.App</w:t>
      </w:r>
      <w:proofErr w:type="spellEnd"/>
      <w:r w:rsidRPr="006A2528">
        <w:rPr>
          <w:rFonts w:ascii="Times New Roman" w:eastAsia="Times New Roman" w:hAnsi="Times New Roman" w:cs="Times New Roman"/>
          <w:sz w:val="24"/>
          <w:szCs w:val="24"/>
        </w:rPr>
        <w:t xml:space="preserve">.-San Antonio 1994, writ denied); </w:t>
      </w:r>
      <w:proofErr w:type="spellStart"/>
      <w:r w:rsidRPr="006A2528">
        <w:rPr>
          <w:rFonts w:ascii="Times New Roman" w:eastAsia="Times New Roman" w:hAnsi="Times New Roman" w:cs="Times New Roman"/>
          <w:i/>
          <w:iCs/>
          <w:sz w:val="24"/>
          <w:szCs w:val="24"/>
        </w:rPr>
        <w:t>Sumaruk</w:t>
      </w:r>
      <w:proofErr w:type="spellEnd"/>
      <w:r w:rsidRPr="006A2528">
        <w:rPr>
          <w:rFonts w:ascii="Times New Roman" w:eastAsia="Times New Roman" w:hAnsi="Times New Roman" w:cs="Times New Roman"/>
          <w:i/>
          <w:iCs/>
          <w:sz w:val="24"/>
          <w:szCs w:val="24"/>
        </w:rPr>
        <w:t xml:space="preserve"> v. Todd</w:t>
      </w:r>
      <w:r w:rsidRPr="006A2528">
        <w:rPr>
          <w:rFonts w:ascii="Times New Roman" w:eastAsia="Times New Roman" w:hAnsi="Times New Roman" w:cs="Times New Roman"/>
          <w:sz w:val="24"/>
          <w:szCs w:val="24"/>
        </w:rPr>
        <w:t xml:space="preserve">, </w:t>
      </w:r>
      <w:hyperlink r:id="rId31" w:anchor="p144" w:history="1">
        <w:r w:rsidRPr="006A2528">
          <w:rPr>
            <w:rFonts w:ascii="Times New Roman" w:eastAsia="Times New Roman" w:hAnsi="Times New Roman" w:cs="Times New Roman"/>
            <w:color w:val="0000FF"/>
            <w:sz w:val="24"/>
            <w:szCs w:val="24"/>
            <w:u w:val="single"/>
          </w:rPr>
          <w:t>560 S.W.2d 141, 144</w:t>
        </w:r>
      </w:hyperlink>
      <w:r w:rsidRPr="006A2528">
        <w:rPr>
          <w:rFonts w:ascii="Times New Roman" w:eastAsia="Times New Roman" w:hAnsi="Times New Roman" w:cs="Times New Roman"/>
          <w:sz w:val="24"/>
          <w:szCs w:val="24"/>
        </w:rPr>
        <w:t xml:space="preserve"> (</w:t>
      </w:r>
      <w:proofErr w:type="spellStart"/>
      <w:r w:rsidRPr="006A2528">
        <w:rPr>
          <w:rFonts w:ascii="Times New Roman" w:eastAsia="Times New Roman" w:hAnsi="Times New Roman" w:cs="Times New Roman"/>
          <w:sz w:val="24"/>
          <w:szCs w:val="24"/>
        </w:rPr>
        <w:t>Tex.Civ.App</w:t>
      </w:r>
      <w:proofErr w:type="spellEnd"/>
      <w:r w:rsidRPr="006A2528">
        <w:rPr>
          <w:rFonts w:ascii="Times New Roman" w:eastAsia="Times New Roman" w:hAnsi="Times New Roman" w:cs="Times New Roman"/>
          <w:sz w:val="24"/>
          <w:szCs w:val="24"/>
        </w:rPr>
        <w:t xml:space="preserve">.-Tyler 1977, no writ). Hence, because no probate proceeding was ongoing or pending when TCB filed its foreclosure proceeding, the county court at law did not have exclusive jurisdiction over matters incident to </w:t>
      </w:r>
      <w:proofErr w:type="spellStart"/>
      <w:r w:rsidRPr="006A2528">
        <w:rPr>
          <w:rFonts w:ascii="Times New Roman" w:eastAsia="Times New Roman" w:hAnsi="Times New Roman" w:cs="Times New Roman"/>
          <w:sz w:val="24"/>
          <w:szCs w:val="24"/>
        </w:rPr>
        <w:t>Shwery's</w:t>
      </w:r>
      <w:proofErr w:type="spellEnd"/>
      <w:r w:rsidRPr="006A2528">
        <w:rPr>
          <w:rFonts w:ascii="Times New Roman" w:eastAsia="Times New Roman" w:hAnsi="Times New Roman" w:cs="Times New Roman"/>
          <w:sz w:val="24"/>
          <w:szCs w:val="24"/>
        </w:rPr>
        <w:t xml:space="preserve"> estate. </w:t>
      </w:r>
    </w:p>
    <w:p w14:paraId="7A238D81" w14:textId="77777777" w:rsidR="006A2528" w:rsidRPr="006A2528" w:rsidRDefault="006A2528" w:rsidP="006A2528">
      <w:pPr>
        <w:spacing w:before="100" w:beforeAutospacing="1" w:after="100" w:afterAutospacing="1" w:line="240" w:lineRule="auto"/>
        <w:outlineLvl w:val="2"/>
        <w:rPr>
          <w:rFonts w:ascii="Times New Roman" w:eastAsia="Times New Roman" w:hAnsi="Times New Roman" w:cs="Times New Roman"/>
          <w:b/>
          <w:bCs/>
          <w:sz w:val="27"/>
          <w:szCs w:val="27"/>
        </w:rPr>
      </w:pPr>
      <w:r w:rsidRPr="006A2528">
        <w:rPr>
          <w:rFonts w:ascii="Times New Roman" w:eastAsia="Times New Roman" w:hAnsi="Times New Roman" w:cs="Times New Roman"/>
          <w:b/>
          <w:bCs/>
          <w:i/>
          <w:iCs/>
          <w:sz w:val="27"/>
          <w:szCs w:val="27"/>
        </w:rPr>
        <w:t>B. Closing of the Independent Administration</w:t>
      </w:r>
      <w:r w:rsidRPr="006A2528">
        <w:rPr>
          <w:rFonts w:ascii="Times New Roman" w:eastAsia="Times New Roman" w:hAnsi="Times New Roman" w:cs="Times New Roman"/>
          <w:b/>
          <w:bCs/>
          <w:sz w:val="27"/>
          <w:szCs w:val="27"/>
        </w:rPr>
        <w:t xml:space="preserve"> </w:t>
      </w:r>
    </w:p>
    <w:p w14:paraId="40F87650"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 xml:space="preserve">An independent executor may formally close an independent administration by filing a final account verified by affidavit. </w:t>
      </w:r>
      <w:hyperlink r:id="rId32" w:history="1">
        <w:r w:rsidRPr="006A2528">
          <w:rPr>
            <w:rFonts w:ascii="Times New Roman" w:eastAsia="Times New Roman" w:hAnsi="Times New Roman" w:cs="Times New Roman"/>
            <w:color w:val="0000FF"/>
            <w:sz w:val="24"/>
            <w:szCs w:val="24"/>
            <w:u w:val="single"/>
          </w:rPr>
          <w:t>Tex. Prob. Code Ann. § 151</w:t>
        </w:r>
      </w:hyperlink>
      <w:r w:rsidRPr="006A2528">
        <w:rPr>
          <w:rFonts w:ascii="Times New Roman" w:eastAsia="Times New Roman" w:hAnsi="Times New Roman" w:cs="Times New Roman"/>
          <w:sz w:val="24"/>
          <w:szCs w:val="24"/>
        </w:rPr>
        <w:t xml:space="preserve"> (Vernon Supp. 1999); </w:t>
      </w:r>
      <w:r w:rsidRPr="006A2528">
        <w:rPr>
          <w:rFonts w:ascii="Times New Roman" w:eastAsia="Times New Roman" w:hAnsi="Times New Roman" w:cs="Times New Roman"/>
          <w:i/>
          <w:iCs/>
          <w:sz w:val="24"/>
          <w:szCs w:val="24"/>
        </w:rPr>
        <w:t xml:space="preserve">Estate of </w:t>
      </w:r>
      <w:proofErr w:type="spellStart"/>
      <w:r w:rsidRPr="006A2528">
        <w:rPr>
          <w:rFonts w:ascii="Times New Roman" w:eastAsia="Times New Roman" w:hAnsi="Times New Roman" w:cs="Times New Roman"/>
          <w:i/>
          <w:iCs/>
          <w:sz w:val="24"/>
          <w:szCs w:val="24"/>
        </w:rPr>
        <w:t>McGarr</w:t>
      </w:r>
      <w:proofErr w:type="spellEnd"/>
      <w:r w:rsidRPr="006A2528">
        <w:rPr>
          <w:rFonts w:ascii="Times New Roman" w:eastAsia="Times New Roman" w:hAnsi="Times New Roman" w:cs="Times New Roman"/>
          <w:i/>
          <w:iCs/>
          <w:sz w:val="24"/>
          <w:szCs w:val="24"/>
        </w:rPr>
        <w:t>,</w:t>
      </w:r>
      <w:r w:rsidRPr="006A2528">
        <w:rPr>
          <w:rFonts w:ascii="Times New Roman" w:eastAsia="Times New Roman" w:hAnsi="Times New Roman" w:cs="Times New Roman"/>
          <w:sz w:val="24"/>
          <w:szCs w:val="24"/>
        </w:rPr>
        <w:t xml:space="preserve"> </w:t>
      </w:r>
      <w:hyperlink r:id="rId33" w:anchor="p376" w:history="1">
        <w:r w:rsidRPr="006A2528">
          <w:rPr>
            <w:rFonts w:ascii="Times New Roman" w:eastAsia="Times New Roman" w:hAnsi="Times New Roman" w:cs="Times New Roman"/>
            <w:color w:val="0000FF"/>
            <w:sz w:val="24"/>
            <w:szCs w:val="24"/>
            <w:u w:val="single"/>
          </w:rPr>
          <w:t>10 S.W.3d 373, 376</w:t>
        </w:r>
      </w:hyperlink>
      <w:r w:rsidRPr="006A2528">
        <w:rPr>
          <w:rFonts w:ascii="Times New Roman" w:eastAsia="Times New Roman" w:hAnsi="Times New Roman" w:cs="Times New Roman"/>
          <w:sz w:val="24"/>
          <w:szCs w:val="24"/>
        </w:rPr>
        <w:t xml:space="preserve"> (</w:t>
      </w:r>
      <w:proofErr w:type="spellStart"/>
      <w:r w:rsidRPr="006A2528">
        <w:rPr>
          <w:rFonts w:ascii="Times New Roman" w:eastAsia="Times New Roman" w:hAnsi="Times New Roman" w:cs="Times New Roman"/>
          <w:sz w:val="24"/>
          <w:szCs w:val="24"/>
        </w:rPr>
        <w:t>Tex.App</w:t>
      </w:r>
      <w:proofErr w:type="spellEnd"/>
      <w:r w:rsidRPr="006A2528">
        <w:rPr>
          <w:rFonts w:ascii="Times New Roman" w:eastAsia="Times New Roman" w:hAnsi="Times New Roman" w:cs="Times New Roman"/>
          <w:sz w:val="24"/>
          <w:szCs w:val="24"/>
        </w:rPr>
        <w:t xml:space="preserve">.-Corpus Christi 1999, no pet.). Section 151 of the probate code provides that: </w:t>
      </w:r>
    </w:p>
    <w:p w14:paraId="16DFBCFF" w14:textId="77777777" w:rsidR="006A2528" w:rsidRPr="006A2528" w:rsidRDefault="006A2528" w:rsidP="006A2528">
      <w:pPr>
        <w:spacing w:before="100" w:after="100"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When all of the debts known to exist against the estate have been paid, or when they have been paid so far as the assets in the hands of the independent executor will permit, when there is no pending litigation, and when the independent executor has distributed to the persons entitled thereto all assets of the estate, if any, remaining after payment of debts, the independent executor may file with the court:</w:t>
      </w:r>
    </w:p>
    <w:p w14:paraId="206245A0" w14:textId="77777777" w:rsidR="006A2528" w:rsidRPr="006A2528" w:rsidRDefault="006A2528" w:rsidP="006A2528">
      <w:pPr>
        <w:spacing w:before="100" w:after="100"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(1) a closing report verified by affidavit that shows:</w:t>
      </w:r>
    </w:p>
    <w:p w14:paraId="7515CD6F" w14:textId="77777777" w:rsidR="006A2528" w:rsidRPr="006A2528" w:rsidRDefault="006A2528" w:rsidP="006A2528">
      <w:pPr>
        <w:spacing w:before="100" w:after="100"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w:t>
      </w:r>
      <w:proofErr w:type="spellStart"/>
      <w:r w:rsidRPr="006A2528">
        <w:rPr>
          <w:rFonts w:ascii="Times New Roman" w:eastAsia="Times New Roman" w:hAnsi="Times New Roman" w:cs="Times New Roman"/>
          <w:sz w:val="24"/>
          <w:szCs w:val="24"/>
        </w:rPr>
        <w:t>i</w:t>
      </w:r>
      <w:proofErr w:type="spellEnd"/>
      <w:r w:rsidRPr="006A2528">
        <w:rPr>
          <w:rFonts w:ascii="Times New Roman" w:eastAsia="Times New Roman" w:hAnsi="Times New Roman" w:cs="Times New Roman"/>
          <w:sz w:val="24"/>
          <w:szCs w:val="24"/>
        </w:rPr>
        <w:t>) The property of the estate which came into the hands of the independent executor;</w:t>
      </w:r>
    </w:p>
    <w:p w14:paraId="60771202" w14:textId="77777777" w:rsidR="006A2528" w:rsidRPr="006A2528" w:rsidRDefault="006A2528" w:rsidP="006A2528">
      <w:pPr>
        <w:spacing w:before="100" w:after="100"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(ii) The debts that have been paid;</w:t>
      </w:r>
    </w:p>
    <w:p w14:paraId="52FACC23" w14:textId="77777777" w:rsidR="006A2528" w:rsidRPr="006A2528" w:rsidRDefault="006A2528" w:rsidP="006A2528">
      <w:pPr>
        <w:spacing w:before="100" w:after="100"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(iii) The debts, if any, still owing by the estate;</w:t>
      </w:r>
    </w:p>
    <w:p w14:paraId="7A764CC1" w14:textId="77777777" w:rsidR="006A2528" w:rsidRPr="006A2528" w:rsidRDefault="006A2528" w:rsidP="006A2528">
      <w:pPr>
        <w:spacing w:before="100" w:after="100"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(iv) The property of the estate, if any, remaining on hand after payment of debts; and</w:t>
      </w:r>
    </w:p>
    <w:p w14:paraId="276B737D" w14:textId="77777777" w:rsidR="006A2528" w:rsidRPr="006A2528" w:rsidRDefault="006A2528" w:rsidP="006A2528">
      <w:pPr>
        <w:spacing w:before="100" w:after="100"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(v) The names and residences of the persons to whom the property of the estate, if any, remaining on hand after payment of debts has been distributed; and</w:t>
      </w:r>
    </w:p>
    <w:p w14:paraId="603A4120" w14:textId="77777777" w:rsidR="006A2528" w:rsidRPr="006A2528" w:rsidRDefault="006A2528" w:rsidP="006A2528">
      <w:pPr>
        <w:spacing w:before="100" w:after="100"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 xml:space="preserve">(2) signed receipts or other proof of delivery of property to the </w:t>
      </w:r>
      <w:proofErr w:type="spellStart"/>
      <w:r w:rsidRPr="006A2528">
        <w:rPr>
          <w:rFonts w:ascii="Times New Roman" w:eastAsia="Times New Roman" w:hAnsi="Times New Roman" w:cs="Times New Roman"/>
          <w:sz w:val="24"/>
          <w:szCs w:val="24"/>
        </w:rPr>
        <w:t>distributees</w:t>
      </w:r>
      <w:proofErr w:type="spellEnd"/>
      <w:r w:rsidRPr="006A2528">
        <w:rPr>
          <w:rFonts w:ascii="Times New Roman" w:eastAsia="Times New Roman" w:hAnsi="Times New Roman" w:cs="Times New Roman"/>
          <w:sz w:val="24"/>
          <w:szCs w:val="24"/>
        </w:rPr>
        <w:t xml:space="preserve"> named in the closing report if the closing report reflects that there was property remaining on hand after payment of debts.</w:t>
      </w:r>
    </w:p>
    <w:p w14:paraId="35E143BD"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hyperlink r:id="rId34" w:history="1">
        <w:r w:rsidRPr="006A2528">
          <w:rPr>
            <w:rFonts w:ascii="Times New Roman" w:eastAsia="Times New Roman" w:hAnsi="Times New Roman" w:cs="Times New Roman"/>
            <w:color w:val="0000FF"/>
            <w:sz w:val="24"/>
            <w:szCs w:val="24"/>
            <w:u w:val="single"/>
          </w:rPr>
          <w:t>Tex. Prob. Code Ann. § 151(a)</w:t>
        </w:r>
      </w:hyperlink>
      <w:r w:rsidRPr="006A2528">
        <w:rPr>
          <w:rFonts w:ascii="Times New Roman" w:eastAsia="Times New Roman" w:hAnsi="Times New Roman" w:cs="Times New Roman"/>
          <w:sz w:val="24"/>
          <w:szCs w:val="24"/>
        </w:rPr>
        <w:t xml:space="preserve"> (Vernon Supp. 2000). </w:t>
      </w:r>
    </w:p>
    <w:p w14:paraId="1DF07EB5"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 xml:space="preserve">The filing of such an affidavit and proof of its delivery terminates the independent administration and the power and authority of the independent executor. </w:t>
      </w:r>
      <w:r w:rsidRPr="006A2528">
        <w:rPr>
          <w:rFonts w:ascii="Times New Roman" w:eastAsia="Times New Roman" w:hAnsi="Times New Roman" w:cs="Times New Roman"/>
          <w:i/>
          <w:iCs/>
          <w:sz w:val="24"/>
          <w:szCs w:val="24"/>
        </w:rPr>
        <w:t>Id</w:t>
      </w:r>
      <w:r w:rsidRPr="006A2528">
        <w:rPr>
          <w:rFonts w:ascii="Times New Roman" w:eastAsia="Times New Roman" w:hAnsi="Times New Roman" w:cs="Times New Roman"/>
          <w:sz w:val="24"/>
          <w:szCs w:val="24"/>
        </w:rPr>
        <w:t xml:space="preserve">. at </w:t>
      </w:r>
      <w:hyperlink r:id="rId35" w:history="1">
        <w:r w:rsidRPr="006A2528">
          <w:rPr>
            <w:rFonts w:ascii="Times New Roman" w:eastAsia="Times New Roman" w:hAnsi="Times New Roman" w:cs="Times New Roman"/>
            <w:color w:val="0000FF"/>
            <w:sz w:val="24"/>
            <w:szCs w:val="24"/>
            <w:u w:val="single"/>
          </w:rPr>
          <w:t>§ 151(b)</w:t>
        </w:r>
      </w:hyperlink>
      <w:r w:rsidRPr="006A2528">
        <w:rPr>
          <w:rFonts w:ascii="Times New Roman" w:eastAsia="Times New Roman" w:hAnsi="Times New Roman" w:cs="Times New Roman"/>
          <w:sz w:val="24"/>
          <w:szCs w:val="24"/>
        </w:rPr>
        <w:t xml:space="preserve">. At that point, persons </w:t>
      </w:r>
      <w:r w:rsidRPr="006A2528">
        <w:rPr>
          <w:rFonts w:ascii="Times New Roman" w:eastAsia="Times New Roman" w:hAnsi="Times New Roman" w:cs="Times New Roman"/>
          <w:sz w:val="24"/>
          <w:szCs w:val="24"/>
        </w:rPr>
        <w:lastRenderedPageBreak/>
        <w:t xml:space="preserve">dealing with properties of the estate or claims against the estate shall deal directly with the </w:t>
      </w:r>
      <w:proofErr w:type="spellStart"/>
      <w:r w:rsidRPr="006A2528">
        <w:rPr>
          <w:rFonts w:ascii="Times New Roman" w:eastAsia="Times New Roman" w:hAnsi="Times New Roman" w:cs="Times New Roman"/>
          <w:sz w:val="24"/>
          <w:szCs w:val="24"/>
        </w:rPr>
        <w:t>distributees</w:t>
      </w:r>
      <w:proofErr w:type="spellEnd"/>
      <w:r w:rsidRPr="006A2528">
        <w:rPr>
          <w:rFonts w:ascii="Times New Roman" w:eastAsia="Times New Roman" w:hAnsi="Times New Roman" w:cs="Times New Roman"/>
          <w:sz w:val="24"/>
          <w:szCs w:val="24"/>
        </w:rPr>
        <w:t xml:space="preserve"> of the estate. </w:t>
      </w:r>
      <w:r w:rsidRPr="006A2528">
        <w:rPr>
          <w:rFonts w:ascii="Times New Roman" w:eastAsia="Times New Roman" w:hAnsi="Times New Roman" w:cs="Times New Roman"/>
          <w:i/>
          <w:iCs/>
          <w:sz w:val="24"/>
          <w:szCs w:val="24"/>
        </w:rPr>
        <w:t>Id</w:t>
      </w:r>
      <w:r w:rsidRPr="006A2528">
        <w:rPr>
          <w:rFonts w:ascii="Times New Roman" w:eastAsia="Times New Roman" w:hAnsi="Times New Roman" w:cs="Times New Roman"/>
          <w:sz w:val="24"/>
          <w:szCs w:val="24"/>
        </w:rPr>
        <w:t xml:space="preserve">. The affidavit closing the independent administration gives the persons described in the will as entitled to receive particular assets the power to enforce their right to payment or transfer by suit. </w:t>
      </w:r>
      <w:r w:rsidRPr="006A2528">
        <w:rPr>
          <w:rFonts w:ascii="Times New Roman" w:eastAsia="Times New Roman" w:hAnsi="Times New Roman" w:cs="Times New Roman"/>
          <w:i/>
          <w:iCs/>
          <w:sz w:val="24"/>
          <w:szCs w:val="24"/>
        </w:rPr>
        <w:t>Id</w:t>
      </w:r>
      <w:r w:rsidRPr="006A2528">
        <w:rPr>
          <w:rFonts w:ascii="Times New Roman" w:eastAsia="Times New Roman" w:hAnsi="Times New Roman" w:cs="Times New Roman"/>
          <w:sz w:val="24"/>
          <w:szCs w:val="24"/>
        </w:rPr>
        <w:t xml:space="preserve">. at </w:t>
      </w:r>
      <w:hyperlink r:id="rId36" w:history="1">
        <w:r w:rsidRPr="006A2528">
          <w:rPr>
            <w:rFonts w:ascii="Times New Roman" w:eastAsia="Times New Roman" w:hAnsi="Times New Roman" w:cs="Times New Roman"/>
            <w:color w:val="0000FF"/>
            <w:sz w:val="24"/>
            <w:szCs w:val="24"/>
            <w:u w:val="single"/>
          </w:rPr>
          <w:t>§ 151(c)</w:t>
        </w:r>
      </w:hyperlink>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Hanau</w:t>
      </w:r>
      <w:r w:rsidRPr="006A2528">
        <w:rPr>
          <w:rFonts w:ascii="Times New Roman" w:eastAsia="Times New Roman" w:hAnsi="Times New Roman" w:cs="Times New Roman"/>
          <w:sz w:val="24"/>
          <w:szCs w:val="24"/>
        </w:rPr>
        <w:t xml:space="preserve">, 800 S.W.2d at 373. It does not, however, relieve the executor of liability for any mismanagement of the estate or from liability for any false statements in the affidavit. </w:t>
      </w:r>
      <w:hyperlink r:id="rId37" w:history="1">
        <w:r w:rsidRPr="006A2528">
          <w:rPr>
            <w:rFonts w:ascii="Times New Roman" w:eastAsia="Times New Roman" w:hAnsi="Times New Roman" w:cs="Times New Roman"/>
            <w:color w:val="0000FF"/>
            <w:sz w:val="24"/>
            <w:szCs w:val="24"/>
            <w:u w:val="single"/>
          </w:rPr>
          <w:t>Tex. Prob. Code Ann. § 151(c)</w:t>
        </w:r>
      </w:hyperlink>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Hanau</w:t>
      </w:r>
      <w:r w:rsidRPr="006A2528">
        <w:rPr>
          <w:rFonts w:ascii="Times New Roman" w:eastAsia="Times New Roman" w:hAnsi="Times New Roman" w:cs="Times New Roman"/>
          <w:sz w:val="24"/>
          <w:szCs w:val="24"/>
        </w:rPr>
        <w:t xml:space="preserve">, 800 S.W.2d at 373. </w:t>
      </w:r>
    </w:p>
    <w:p w14:paraId="2E399F73"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 xml:space="preserve">An independent administration also can be closed without filing an affidavit. Even in the absence of such an affidavit, an independent administration is considered closed when debts have been paid so far as the assets will permit and all property has been distributed. </w:t>
      </w:r>
      <w:hyperlink r:id="rId38" w:history="1">
        <w:r w:rsidRPr="006A2528">
          <w:rPr>
            <w:rFonts w:ascii="Times New Roman" w:eastAsia="Times New Roman" w:hAnsi="Times New Roman" w:cs="Times New Roman"/>
            <w:color w:val="0000FF"/>
            <w:sz w:val="24"/>
            <w:szCs w:val="24"/>
            <w:u w:val="single"/>
          </w:rPr>
          <w:t>Tex. Prob. Code Ann. § 151</w:t>
        </w:r>
      </w:hyperlink>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Hanau,</w:t>
      </w:r>
      <w:r w:rsidRPr="006A2528">
        <w:rPr>
          <w:rFonts w:ascii="Times New Roman" w:eastAsia="Times New Roman" w:hAnsi="Times New Roman" w:cs="Times New Roman"/>
          <w:sz w:val="24"/>
          <w:szCs w:val="24"/>
        </w:rPr>
        <w:t xml:space="preserve"> </w:t>
      </w:r>
      <w:hyperlink r:id="rId39" w:anchor="p903" w:history="1">
        <w:r w:rsidRPr="006A2528">
          <w:rPr>
            <w:rFonts w:ascii="Times New Roman" w:eastAsia="Times New Roman" w:hAnsi="Times New Roman" w:cs="Times New Roman"/>
            <w:color w:val="0000FF"/>
            <w:sz w:val="24"/>
            <w:szCs w:val="24"/>
            <w:u w:val="single"/>
          </w:rPr>
          <w:t>806 S.W.2d at 903</w:t>
        </w:r>
      </w:hyperlink>
      <w:r w:rsidRPr="006A2528">
        <w:rPr>
          <w:rFonts w:ascii="Times New Roman" w:eastAsia="Times New Roman" w:hAnsi="Times New Roman" w:cs="Times New Roman"/>
          <w:sz w:val="24"/>
          <w:szCs w:val="24"/>
        </w:rPr>
        <w:t xml:space="preserve">. This court has explained: </w:t>
      </w:r>
    </w:p>
    <w:p w14:paraId="73A6D35E" w14:textId="77777777" w:rsidR="006A2528" w:rsidRPr="006A2528" w:rsidRDefault="006A2528" w:rsidP="006A2528">
      <w:pPr>
        <w:spacing w:before="100" w:after="100"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 xml:space="preserve">An independent administration of an estate is considered closed when the debts have been paid and the property has been distributed and there is no more need for administration. The filing of a verified final account with the probate court pursuant to </w:t>
      </w:r>
      <w:hyperlink r:id="rId40" w:history="1">
        <w:r w:rsidRPr="006A2528">
          <w:rPr>
            <w:rFonts w:ascii="Times New Roman" w:eastAsia="Times New Roman" w:hAnsi="Times New Roman" w:cs="Times New Roman"/>
            <w:color w:val="0000FF"/>
            <w:sz w:val="24"/>
            <w:szCs w:val="24"/>
            <w:u w:val="single"/>
          </w:rPr>
          <w:t>section 151</w:t>
        </w:r>
      </w:hyperlink>
      <w:r w:rsidRPr="006A2528">
        <w:rPr>
          <w:rFonts w:ascii="Times New Roman" w:eastAsia="Times New Roman" w:hAnsi="Times New Roman" w:cs="Times New Roman"/>
          <w:sz w:val="24"/>
          <w:szCs w:val="24"/>
        </w:rPr>
        <w:t xml:space="preserve"> merely formally closes an independent administration.</w:t>
      </w:r>
    </w:p>
    <w:p w14:paraId="6207C01F"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i/>
          <w:iCs/>
          <w:sz w:val="24"/>
          <w:szCs w:val="24"/>
        </w:rPr>
        <w:t>Hanau</w:t>
      </w:r>
      <w:r w:rsidRPr="006A2528">
        <w:rPr>
          <w:rFonts w:ascii="Times New Roman" w:eastAsia="Times New Roman" w:hAnsi="Times New Roman" w:cs="Times New Roman"/>
          <w:sz w:val="24"/>
          <w:szCs w:val="24"/>
        </w:rPr>
        <w:t xml:space="preserve">, </w:t>
      </w:r>
      <w:hyperlink r:id="rId41" w:anchor="p903" w:history="1">
        <w:r w:rsidRPr="006A2528">
          <w:rPr>
            <w:rFonts w:ascii="Times New Roman" w:eastAsia="Times New Roman" w:hAnsi="Times New Roman" w:cs="Times New Roman"/>
            <w:color w:val="0000FF"/>
            <w:sz w:val="24"/>
            <w:szCs w:val="24"/>
            <w:u w:val="single"/>
          </w:rPr>
          <w:t>806 S.W.2d at 903</w:t>
        </w:r>
      </w:hyperlink>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 xml:space="preserve">see also </w:t>
      </w:r>
      <w:proofErr w:type="spellStart"/>
      <w:r w:rsidRPr="006A2528">
        <w:rPr>
          <w:rFonts w:ascii="Times New Roman" w:eastAsia="Times New Roman" w:hAnsi="Times New Roman" w:cs="Times New Roman"/>
          <w:i/>
          <w:iCs/>
          <w:sz w:val="24"/>
          <w:szCs w:val="24"/>
        </w:rPr>
        <w:t>McGarr</w:t>
      </w:r>
      <w:proofErr w:type="spellEnd"/>
      <w:r w:rsidRPr="006A2528">
        <w:rPr>
          <w:rFonts w:ascii="Times New Roman" w:eastAsia="Times New Roman" w:hAnsi="Times New Roman" w:cs="Times New Roman"/>
          <w:i/>
          <w:iCs/>
          <w:sz w:val="24"/>
          <w:szCs w:val="24"/>
        </w:rPr>
        <w:t>,</w:t>
      </w:r>
      <w:r w:rsidRPr="006A2528">
        <w:rPr>
          <w:rFonts w:ascii="Times New Roman" w:eastAsia="Times New Roman" w:hAnsi="Times New Roman" w:cs="Times New Roman"/>
          <w:sz w:val="24"/>
          <w:szCs w:val="24"/>
        </w:rPr>
        <w:t xml:space="preserve"> </w:t>
      </w:r>
      <w:hyperlink r:id="rId42" w:anchor="p376" w:history="1">
        <w:r w:rsidRPr="006A2528">
          <w:rPr>
            <w:rFonts w:ascii="Times New Roman" w:eastAsia="Times New Roman" w:hAnsi="Times New Roman" w:cs="Times New Roman"/>
            <w:color w:val="0000FF"/>
            <w:sz w:val="24"/>
            <w:szCs w:val="24"/>
            <w:u w:val="single"/>
          </w:rPr>
          <w:t>10 S.W.3d at 376</w:t>
        </w:r>
      </w:hyperlink>
      <w:r w:rsidRPr="006A2528">
        <w:rPr>
          <w:rFonts w:ascii="Times New Roman" w:eastAsia="Times New Roman" w:hAnsi="Times New Roman" w:cs="Times New Roman"/>
          <w:sz w:val="24"/>
          <w:szCs w:val="24"/>
        </w:rPr>
        <w:t xml:space="preserve">. </w:t>
      </w:r>
    </w:p>
    <w:p w14:paraId="5E625295"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sz w:val="24"/>
          <w:szCs w:val="24"/>
        </w:rPr>
        <w:t xml:space="preserve">This Court has noted that we must look beyond the title of the final accounting to its contents to determine if the document is in fact a </w:t>
      </w:r>
      <w:hyperlink r:id="rId43" w:history="1">
        <w:r w:rsidRPr="006A2528">
          <w:rPr>
            <w:rFonts w:ascii="Times New Roman" w:eastAsia="Times New Roman" w:hAnsi="Times New Roman" w:cs="Times New Roman"/>
            <w:color w:val="0000FF"/>
            <w:sz w:val="24"/>
            <w:szCs w:val="24"/>
            <w:u w:val="single"/>
          </w:rPr>
          <w:t>Section 151</w:t>
        </w:r>
      </w:hyperlink>
      <w:r w:rsidRPr="006A2528">
        <w:rPr>
          <w:rFonts w:ascii="Times New Roman" w:eastAsia="Times New Roman" w:hAnsi="Times New Roman" w:cs="Times New Roman"/>
          <w:sz w:val="24"/>
          <w:szCs w:val="24"/>
        </w:rPr>
        <w:t xml:space="preserve"> affidavit. </w:t>
      </w:r>
      <w:r w:rsidRPr="006A2528">
        <w:rPr>
          <w:rFonts w:ascii="Times New Roman" w:eastAsia="Times New Roman" w:hAnsi="Times New Roman" w:cs="Times New Roman"/>
          <w:i/>
          <w:iCs/>
          <w:sz w:val="24"/>
          <w:szCs w:val="24"/>
        </w:rPr>
        <w:t>Hanau</w:t>
      </w:r>
      <w:r w:rsidRPr="006A2528">
        <w:rPr>
          <w:rFonts w:ascii="Times New Roman" w:eastAsia="Times New Roman" w:hAnsi="Times New Roman" w:cs="Times New Roman"/>
          <w:sz w:val="24"/>
          <w:szCs w:val="24"/>
        </w:rPr>
        <w:t xml:space="preserve">, </w:t>
      </w:r>
      <w:hyperlink r:id="rId44" w:anchor="p903" w:history="1">
        <w:r w:rsidRPr="006A2528">
          <w:rPr>
            <w:rFonts w:ascii="Times New Roman" w:eastAsia="Times New Roman" w:hAnsi="Times New Roman" w:cs="Times New Roman"/>
            <w:color w:val="0000FF"/>
            <w:sz w:val="24"/>
            <w:szCs w:val="24"/>
            <w:u w:val="single"/>
          </w:rPr>
          <w:t>806 S.W.2d at 903</w:t>
        </w:r>
      </w:hyperlink>
      <w:r w:rsidRPr="006A2528">
        <w:rPr>
          <w:rFonts w:ascii="Times New Roman" w:eastAsia="Times New Roman" w:hAnsi="Times New Roman" w:cs="Times New Roman"/>
          <w:sz w:val="24"/>
          <w:szCs w:val="24"/>
        </w:rPr>
        <w:t xml:space="preserve">. "If the instrument before the court is filed as the final accounting but is in reality only a presentation of the status of the estate and if it is apparent from the instrument that the estate is not ready to be closed, then, to close the estate would ignore the purpose of the statute." </w:t>
      </w:r>
      <w:r w:rsidRPr="006A2528">
        <w:rPr>
          <w:rFonts w:ascii="Times New Roman" w:eastAsia="Times New Roman" w:hAnsi="Times New Roman" w:cs="Times New Roman"/>
          <w:i/>
          <w:iCs/>
          <w:sz w:val="24"/>
          <w:szCs w:val="24"/>
        </w:rPr>
        <w:t>Id</w:t>
      </w:r>
      <w:r w:rsidRPr="006A2528">
        <w:rPr>
          <w:rFonts w:ascii="Times New Roman" w:eastAsia="Times New Roman" w:hAnsi="Times New Roman" w:cs="Times New Roman"/>
          <w:sz w:val="24"/>
          <w:szCs w:val="24"/>
        </w:rPr>
        <w:t xml:space="preserve">.; </w:t>
      </w:r>
      <w:r w:rsidRPr="006A2528">
        <w:rPr>
          <w:rFonts w:ascii="Times New Roman" w:eastAsia="Times New Roman" w:hAnsi="Times New Roman" w:cs="Times New Roman"/>
          <w:i/>
          <w:iCs/>
          <w:sz w:val="24"/>
          <w:szCs w:val="24"/>
        </w:rPr>
        <w:t>accord Estate of Canales</w:t>
      </w:r>
      <w:r w:rsidRPr="006A2528">
        <w:rPr>
          <w:rFonts w:ascii="Times New Roman" w:eastAsia="Times New Roman" w:hAnsi="Times New Roman" w:cs="Times New Roman"/>
          <w:sz w:val="24"/>
          <w:szCs w:val="24"/>
        </w:rPr>
        <w:t xml:space="preserve">, </w:t>
      </w:r>
      <w:hyperlink r:id="rId45" w:anchor="p669" w:history="1">
        <w:r w:rsidRPr="006A2528">
          <w:rPr>
            <w:rFonts w:ascii="Times New Roman" w:eastAsia="Times New Roman" w:hAnsi="Times New Roman" w:cs="Times New Roman"/>
            <w:color w:val="0000FF"/>
            <w:sz w:val="24"/>
            <w:szCs w:val="24"/>
            <w:u w:val="single"/>
          </w:rPr>
          <w:t>837 S.W.2d 662, 669</w:t>
        </w:r>
      </w:hyperlink>
      <w:r w:rsidRPr="006A2528">
        <w:rPr>
          <w:rFonts w:ascii="Times New Roman" w:eastAsia="Times New Roman" w:hAnsi="Times New Roman" w:cs="Times New Roman"/>
          <w:sz w:val="24"/>
          <w:szCs w:val="24"/>
        </w:rPr>
        <w:t xml:space="preserve"> (</w:t>
      </w:r>
      <w:proofErr w:type="spellStart"/>
      <w:r w:rsidRPr="006A2528">
        <w:rPr>
          <w:rFonts w:ascii="Times New Roman" w:eastAsia="Times New Roman" w:hAnsi="Times New Roman" w:cs="Times New Roman"/>
          <w:sz w:val="24"/>
          <w:szCs w:val="24"/>
        </w:rPr>
        <w:t>Tex.App</w:t>
      </w:r>
      <w:proofErr w:type="spellEnd"/>
      <w:r w:rsidRPr="006A2528">
        <w:rPr>
          <w:rFonts w:ascii="Times New Roman" w:eastAsia="Times New Roman" w:hAnsi="Times New Roman" w:cs="Times New Roman"/>
          <w:sz w:val="24"/>
          <w:szCs w:val="24"/>
        </w:rPr>
        <w:t xml:space="preserve">.-San Antonio 1992, no writ). Still, where, as here, the affidavit generally comports with the requirements of </w:t>
      </w:r>
      <w:hyperlink r:id="rId46" w:history="1">
        <w:r w:rsidRPr="006A2528">
          <w:rPr>
            <w:rFonts w:ascii="Times New Roman" w:eastAsia="Times New Roman" w:hAnsi="Times New Roman" w:cs="Times New Roman"/>
            <w:color w:val="0000FF"/>
            <w:sz w:val="24"/>
            <w:szCs w:val="24"/>
            <w:u w:val="single"/>
          </w:rPr>
          <w:t>section 151</w:t>
        </w:r>
      </w:hyperlink>
      <w:r w:rsidRPr="006A2528">
        <w:rPr>
          <w:rFonts w:ascii="Times New Roman" w:eastAsia="Times New Roman" w:hAnsi="Times New Roman" w:cs="Times New Roman"/>
          <w:sz w:val="24"/>
          <w:szCs w:val="24"/>
        </w:rPr>
        <w:t xml:space="preserve">, the Estate appears to need no further administration, the probate court has both approved the affidavit and allowed resignation of the administrators without appointing successors, the verified account is sufficient to close the administration. Even the probate court has no power to "disapprove" a final account. </w:t>
      </w:r>
    </w:p>
    <w:p w14:paraId="7D06F87D" w14:textId="77777777" w:rsidR="006A2528" w:rsidRPr="006A2528" w:rsidRDefault="006A2528" w:rsidP="006A2528">
      <w:pPr>
        <w:spacing w:before="100" w:beforeAutospacing="1" w:after="100" w:afterAutospacing="1"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i/>
          <w:iCs/>
          <w:sz w:val="24"/>
          <w:szCs w:val="24"/>
        </w:rPr>
        <w:t>Texas Comm. Bk. v. Correa</w:t>
      </w:r>
      <w:r w:rsidRPr="006A2528">
        <w:rPr>
          <w:rFonts w:ascii="Times New Roman" w:eastAsia="Times New Roman" w:hAnsi="Times New Roman" w:cs="Times New Roman"/>
          <w:sz w:val="24"/>
          <w:szCs w:val="24"/>
        </w:rPr>
        <w:t>, 28 S.W.3d 723, 727-28 (Tex. App. 2000)</w:t>
      </w:r>
    </w:p>
    <w:p w14:paraId="0F77D5DD" w14:textId="77777777" w:rsidR="006A2528" w:rsidRPr="006A2528" w:rsidRDefault="006A2528" w:rsidP="006A2528">
      <w:pPr>
        <w:spacing w:after="0" w:line="240" w:lineRule="auto"/>
        <w:rPr>
          <w:rFonts w:ascii="Times New Roman" w:eastAsia="Times New Roman" w:hAnsi="Times New Roman" w:cs="Times New Roman"/>
          <w:sz w:val="24"/>
          <w:szCs w:val="24"/>
        </w:rPr>
      </w:pPr>
    </w:p>
    <w:p w14:paraId="03543BE8" w14:textId="77777777" w:rsidR="006A2528" w:rsidRPr="006A2528" w:rsidRDefault="006A2528" w:rsidP="006A2528">
      <w:pPr>
        <w:keepNext/>
        <w:keepLines/>
        <w:spacing w:before="240" w:after="240" w:line="240" w:lineRule="auto"/>
        <w:ind w:left="1440"/>
        <w:outlineLvl w:val="1"/>
        <w:rPr>
          <w:rFonts w:ascii="Times New Roman" w:eastAsia="Times New Roman" w:hAnsi="Times New Roman" w:cs="Times New Roman"/>
          <w:b/>
          <w:sz w:val="28"/>
          <w:szCs w:val="28"/>
        </w:rPr>
      </w:pPr>
      <w:r w:rsidRPr="006A2528">
        <w:rPr>
          <w:rFonts w:ascii="Times New Roman" w:eastAsia="Times New Roman" w:hAnsi="Times New Roman" w:cs="Times New Roman"/>
          <w:b/>
          <w:sz w:val="28"/>
          <w:szCs w:val="28"/>
        </w:rPr>
        <w:t>Mail Fraud</w:t>
      </w:r>
    </w:p>
    <w:p w14:paraId="518AE4BC" w14:textId="77777777" w:rsidR="006A2528" w:rsidRPr="006A2528" w:rsidRDefault="006A2528" w:rsidP="006A2528">
      <w:pPr>
        <w:spacing w:after="0" w:line="240" w:lineRule="auto"/>
        <w:rPr>
          <w:rFonts w:ascii="Times New Roman" w:eastAsia="Times New Roman" w:hAnsi="Times New Roman" w:cs="Times New Roman"/>
          <w:sz w:val="24"/>
          <w:szCs w:val="24"/>
        </w:rPr>
      </w:pPr>
      <w:hyperlink r:id="rId47" w:anchor="uh650214215cd918002a39cd2d" w:history="1">
        <w:r w:rsidRPr="006A2528">
          <w:rPr>
            <w:rFonts w:ascii="Times New Roman" w:eastAsia="Times New Roman" w:hAnsi="Times New Roman" w:cs="Times New Roman"/>
            <w:color w:val="0000FF"/>
            <w:sz w:val="24"/>
            <w:szCs w:val="24"/>
            <w:u w:val="single"/>
          </w:rPr>
          <w:t>The federal mail fraud statute establishes criminal sanctions for anyone who, "having devised or intending to devise any scheme or artifice to defraud, or for obtaining money or property by means of f…</w:t>
        </w:r>
      </w:hyperlink>
    </w:p>
    <w:p w14:paraId="5875D5A4" w14:textId="77777777" w:rsidR="006A2528" w:rsidRPr="006A2528" w:rsidRDefault="006A2528" w:rsidP="006A2528">
      <w:pPr>
        <w:spacing w:after="0" w:line="240" w:lineRule="auto"/>
        <w:rPr>
          <w:rFonts w:ascii="Times New Roman" w:eastAsia="Times New Roman" w:hAnsi="Times New Roman" w:cs="Times New Roman"/>
          <w:sz w:val="24"/>
          <w:szCs w:val="24"/>
        </w:rPr>
      </w:pPr>
      <w:r w:rsidRPr="006A2528">
        <w:rPr>
          <w:rFonts w:ascii="Times New Roman" w:eastAsia="Times New Roman" w:hAnsi="Times New Roman" w:cs="Times New Roman"/>
          <w:i/>
          <w:iCs/>
          <w:sz w:val="24"/>
          <w:szCs w:val="24"/>
        </w:rPr>
        <w:t>United States v. Glover</w:t>
      </w:r>
      <w:r w:rsidRPr="006A2528">
        <w:rPr>
          <w:rFonts w:ascii="Times New Roman" w:eastAsia="Times New Roman" w:hAnsi="Times New Roman" w:cs="Times New Roman"/>
          <w:sz w:val="24"/>
          <w:szCs w:val="24"/>
        </w:rPr>
        <w:t>, No. 16-4212 (4th Cir. Nov. 27, 2017)</w:t>
      </w:r>
    </w:p>
    <w:p w14:paraId="3B91E126" w14:textId="77777777" w:rsidR="006A2528" w:rsidRPr="006A2528" w:rsidRDefault="006A2528" w:rsidP="006A2528">
      <w:pPr>
        <w:spacing w:after="0" w:line="240" w:lineRule="auto"/>
        <w:rPr>
          <w:rFonts w:ascii="Times New Roman" w:eastAsia="Times New Roman" w:hAnsi="Times New Roman" w:cs="Times New Roman"/>
          <w:sz w:val="24"/>
          <w:szCs w:val="24"/>
        </w:rPr>
      </w:pPr>
    </w:p>
    <w:p w14:paraId="66775036" w14:textId="77777777" w:rsidR="006A2528" w:rsidRPr="006A2528" w:rsidRDefault="006A2528" w:rsidP="006A2528">
      <w:pPr>
        <w:spacing w:after="0" w:line="240" w:lineRule="auto"/>
        <w:rPr>
          <w:rFonts w:ascii="Times New Roman" w:eastAsia="Times New Roman" w:hAnsi="Times New Roman" w:cs="Times New Roman"/>
          <w:sz w:val="24"/>
          <w:szCs w:val="24"/>
        </w:rPr>
      </w:pPr>
    </w:p>
    <w:p w14:paraId="0A4D068E" w14:textId="77777777" w:rsidR="006A2528" w:rsidRPr="006A2528" w:rsidRDefault="006A2528" w:rsidP="006A2528">
      <w:pPr>
        <w:spacing w:before="120" w:after="240" w:line="480" w:lineRule="auto"/>
        <w:ind w:firstLine="720"/>
        <w:jc w:val="both"/>
        <w:rPr>
          <w:rFonts w:ascii="Times New Roman" w:hAnsi="Times New Roman"/>
          <w:sz w:val="28"/>
        </w:rPr>
      </w:pPr>
    </w:p>
    <w:p w14:paraId="657061D6" w14:textId="23663492" w:rsidR="00AF28B3" w:rsidRDefault="00AF28B3">
      <w:pPr>
        <w:rPr>
          <w:sz w:val="28"/>
          <w:szCs w:val="28"/>
        </w:rPr>
      </w:pPr>
    </w:p>
    <w:p w14:paraId="22FB991C" w14:textId="77777777" w:rsidR="00AF28B3" w:rsidRDefault="00AF28B3">
      <w:pPr>
        <w:rPr>
          <w:sz w:val="28"/>
          <w:szCs w:val="28"/>
        </w:rPr>
      </w:pPr>
    </w:p>
    <w:p w14:paraId="67835611" w14:textId="77777777" w:rsidR="00D67CBB" w:rsidRDefault="00D67CBB">
      <w:pPr>
        <w:rPr>
          <w:sz w:val="28"/>
          <w:szCs w:val="28"/>
        </w:rPr>
      </w:pPr>
    </w:p>
    <w:p w14:paraId="7E4F0D60" w14:textId="77777777" w:rsidR="00D67CBB" w:rsidRDefault="00D67CBB">
      <w:pPr>
        <w:rPr>
          <w:sz w:val="28"/>
          <w:szCs w:val="28"/>
        </w:rPr>
      </w:pPr>
    </w:p>
    <w:p w14:paraId="409B5A39" w14:textId="77777777" w:rsidR="00D67CBB" w:rsidRDefault="00D67CBB">
      <w:pPr>
        <w:rPr>
          <w:sz w:val="28"/>
          <w:szCs w:val="28"/>
        </w:rPr>
      </w:pPr>
    </w:p>
    <w:p w14:paraId="2EA0FC40" w14:textId="77777777" w:rsidR="00D67CBB" w:rsidRDefault="00D67CBB">
      <w:pPr>
        <w:rPr>
          <w:sz w:val="28"/>
          <w:szCs w:val="28"/>
        </w:rPr>
      </w:pPr>
    </w:p>
    <w:p w14:paraId="3FBD208E" w14:textId="77777777" w:rsidR="00D67CBB" w:rsidRDefault="00D67CBB">
      <w:pPr>
        <w:rPr>
          <w:sz w:val="28"/>
          <w:szCs w:val="28"/>
        </w:rPr>
      </w:pPr>
    </w:p>
    <w:p w14:paraId="14BDB64E" w14:textId="77777777" w:rsidR="00D67CBB" w:rsidRDefault="00D67CBB">
      <w:pPr>
        <w:rPr>
          <w:sz w:val="28"/>
          <w:szCs w:val="28"/>
        </w:rPr>
      </w:pPr>
    </w:p>
    <w:p w14:paraId="47BA7091" w14:textId="5596C984" w:rsidR="00D67CBB" w:rsidRPr="00D67CBB" w:rsidRDefault="00D67CBB" w:rsidP="00AF28B3">
      <w:pPr>
        <w:pStyle w:val="Heading2"/>
      </w:pPr>
      <w:r>
        <w:t>What Instruments?</w:t>
      </w:r>
    </w:p>
    <w:p w14:paraId="1F66C5DE" w14:textId="23AF6DB9" w:rsidR="00D67CBB" w:rsidRDefault="00D67CBB">
      <w:pPr>
        <w:rPr>
          <w:sz w:val="28"/>
          <w:szCs w:val="28"/>
        </w:rPr>
      </w:pPr>
      <w:r>
        <w:rPr>
          <w:sz w:val="28"/>
          <w:szCs w:val="28"/>
        </w:rPr>
        <w:t>2005 Restatement as amended in 2007</w:t>
      </w:r>
    </w:p>
    <w:p w14:paraId="1C1121A2" w14:textId="77777777" w:rsidR="00D43DF8" w:rsidRDefault="00D43DF8">
      <w:pPr>
        <w:rPr>
          <w:sz w:val="28"/>
          <w:szCs w:val="28"/>
        </w:rPr>
      </w:pPr>
    </w:p>
    <w:p w14:paraId="60873786" w14:textId="7EF959CE" w:rsidR="00804441" w:rsidRDefault="00D67CBB">
      <w:pPr>
        <w:rPr>
          <w:sz w:val="28"/>
          <w:szCs w:val="28"/>
        </w:rPr>
      </w:pPr>
      <w:r>
        <w:rPr>
          <w:sz w:val="28"/>
          <w:szCs w:val="28"/>
        </w:rPr>
        <w:t>1</w:t>
      </w:r>
      <w:r w:rsidRPr="00D67CBB">
        <w:rPr>
          <w:sz w:val="28"/>
          <w:szCs w:val="28"/>
          <w:vertAlign w:val="superscript"/>
        </w:rPr>
        <w:t>st</w:t>
      </w:r>
      <w:r>
        <w:rPr>
          <w:sz w:val="28"/>
          <w:szCs w:val="28"/>
        </w:rPr>
        <w:t xml:space="preserve"> QBD valid but must be severed from Testamentary Power</w:t>
      </w:r>
      <w:r w:rsidR="00804441">
        <w:rPr>
          <w:sz w:val="28"/>
          <w:szCs w:val="28"/>
        </w:rPr>
        <w:t xml:space="preserve">. </w:t>
      </w:r>
      <w:r>
        <w:rPr>
          <w:sz w:val="28"/>
          <w:szCs w:val="28"/>
        </w:rPr>
        <w:t xml:space="preserve"> fails on substantive ground and fails procedurally due to </w:t>
      </w:r>
      <w:r w:rsidR="00804441">
        <w:rPr>
          <w:sz w:val="28"/>
          <w:szCs w:val="28"/>
        </w:rPr>
        <w:t>absence of two</w:t>
      </w:r>
      <w:r>
        <w:rPr>
          <w:sz w:val="28"/>
          <w:szCs w:val="28"/>
        </w:rPr>
        <w:t xml:space="preserve"> independent witness signatures</w:t>
      </w:r>
      <w:r w:rsidR="00804441">
        <w:rPr>
          <w:sz w:val="28"/>
          <w:szCs w:val="28"/>
        </w:rPr>
        <w:t>. The QBD only applies to Nelva’s trust. The Testamentary Power fails on substantive ground and fails procedurally due to the absence of two independent witness signatures</w:t>
      </w:r>
    </w:p>
    <w:p w14:paraId="34940979" w14:textId="0C710817" w:rsidR="00D67CBB" w:rsidRDefault="00804441">
      <w:pPr>
        <w:rPr>
          <w:sz w:val="28"/>
          <w:szCs w:val="28"/>
        </w:rPr>
      </w:pPr>
      <w:r>
        <w:rPr>
          <w:sz w:val="28"/>
          <w:szCs w:val="28"/>
        </w:rPr>
        <w:t>2</w:t>
      </w:r>
      <w:r w:rsidRPr="00804441">
        <w:rPr>
          <w:sz w:val="28"/>
          <w:szCs w:val="28"/>
          <w:vertAlign w:val="superscript"/>
        </w:rPr>
        <w:t>nd</w:t>
      </w:r>
      <w:r>
        <w:rPr>
          <w:sz w:val="28"/>
          <w:szCs w:val="28"/>
        </w:rPr>
        <w:t xml:space="preserve"> QBD Not valid on substantive ground, Instrument objected to as not in evidence and they have not produced three originals to match their three signature page versions. They have not attempted to introduce these three signature page versions and qualify them as evidence </w:t>
      </w:r>
      <w:r w:rsidR="00980D30">
        <w:rPr>
          <w:sz w:val="28"/>
          <w:szCs w:val="28"/>
        </w:rPr>
        <w:t>by witness</w:t>
      </w:r>
      <w:r>
        <w:rPr>
          <w:sz w:val="28"/>
          <w:szCs w:val="28"/>
        </w:rPr>
        <w:t xml:space="preserve"> testimony because they cannot. 2</w:t>
      </w:r>
      <w:r w:rsidRPr="00804441">
        <w:rPr>
          <w:sz w:val="28"/>
          <w:szCs w:val="28"/>
          <w:vertAlign w:val="superscript"/>
        </w:rPr>
        <w:t>nd</w:t>
      </w:r>
      <w:r>
        <w:rPr>
          <w:sz w:val="28"/>
          <w:szCs w:val="28"/>
        </w:rPr>
        <w:t xml:space="preserve"> QBD does not rescind the 1st QBD but afforms it. QBD only applies to the Settlor that exercised the power (only applies to Nelva’s trust) Testamentary Power fails on substantive ground and fails procedurally due to absence of two independent witness signatures. Substantively it seeks to amend an irrevocable trust, is </w:t>
      </w:r>
      <w:r w:rsidR="00980D30">
        <w:rPr>
          <w:sz w:val="28"/>
          <w:szCs w:val="28"/>
        </w:rPr>
        <w:t>self-contradictory</w:t>
      </w:r>
      <w:r>
        <w:rPr>
          <w:sz w:val="28"/>
          <w:szCs w:val="28"/>
        </w:rPr>
        <w:t xml:space="preserve"> </w:t>
      </w:r>
      <w:r w:rsidR="00980D30">
        <w:rPr>
          <w:sz w:val="28"/>
          <w:szCs w:val="28"/>
        </w:rPr>
        <w:t>and the corruption of blood provisions offend public policy. It was a greedy beneficiary that colluded with the estate planning attorneys to create a series of illicit change instruments after the trust could no longer be altered or amended.</w:t>
      </w:r>
    </w:p>
    <w:p w14:paraId="67501912" w14:textId="5ED25FC8" w:rsidR="00A3269A" w:rsidRDefault="00A3269A">
      <w:pPr>
        <w:rPr>
          <w:sz w:val="28"/>
          <w:szCs w:val="28"/>
        </w:rPr>
      </w:pPr>
      <w:r>
        <w:rPr>
          <w:sz w:val="28"/>
          <w:szCs w:val="28"/>
        </w:rPr>
        <w:lastRenderedPageBreak/>
        <w:t>It may be hearsay that Nelva, when asked about the 2</w:t>
      </w:r>
      <w:r w:rsidRPr="00A3269A">
        <w:rPr>
          <w:sz w:val="28"/>
          <w:szCs w:val="28"/>
          <w:vertAlign w:val="superscript"/>
        </w:rPr>
        <w:t>nd</w:t>
      </w:r>
      <w:r>
        <w:rPr>
          <w:sz w:val="28"/>
          <w:szCs w:val="28"/>
        </w:rPr>
        <w:t xml:space="preserve"> QBD, said she did no such thing! Three different signature pages have arisen as one version was filed into the record by Carole’s counsel, one version was filed by Anita and one by Amy. The Notary log shows 3 </w:t>
      </w:r>
      <w:proofErr w:type="gramStart"/>
      <w:r>
        <w:rPr>
          <w:sz w:val="28"/>
          <w:szCs w:val="28"/>
        </w:rPr>
        <w:t>COT’s</w:t>
      </w:r>
      <w:proofErr w:type="gramEnd"/>
      <w:r>
        <w:rPr>
          <w:sz w:val="28"/>
          <w:szCs w:val="28"/>
        </w:rPr>
        <w:t xml:space="preserve"> signed on August 25, 2010 but only 1 QBD. There is more but why beat a dead horse?</w:t>
      </w:r>
    </w:p>
    <w:p w14:paraId="2612B5B7" w14:textId="77777777" w:rsidR="00A3269A" w:rsidRDefault="00A3269A">
      <w:pPr>
        <w:rPr>
          <w:sz w:val="28"/>
          <w:szCs w:val="28"/>
        </w:rPr>
      </w:pPr>
    </w:p>
    <w:p w14:paraId="6C56B858" w14:textId="3F444CFB" w:rsidR="00A3269A" w:rsidRDefault="00A3269A">
      <w:pPr>
        <w:rPr>
          <w:sz w:val="28"/>
          <w:szCs w:val="28"/>
        </w:rPr>
      </w:pPr>
      <w:r>
        <w:rPr>
          <w:sz w:val="28"/>
          <w:szCs w:val="28"/>
        </w:rPr>
        <w:t>C</w:t>
      </w:r>
      <w:r w:rsidR="00D43DF8">
        <w:rPr>
          <w:sz w:val="28"/>
          <w:szCs w:val="28"/>
        </w:rPr>
        <w:t xml:space="preserve">hanges </w:t>
      </w:r>
      <w:r>
        <w:rPr>
          <w:sz w:val="28"/>
          <w:szCs w:val="28"/>
        </w:rPr>
        <w:t xml:space="preserve">made by the </w:t>
      </w:r>
      <w:proofErr w:type="spellStart"/>
      <w:r>
        <w:rPr>
          <w:sz w:val="28"/>
          <w:szCs w:val="28"/>
        </w:rPr>
        <w:t>Vacek</w:t>
      </w:r>
      <w:proofErr w:type="spellEnd"/>
      <w:r>
        <w:rPr>
          <w:sz w:val="28"/>
          <w:szCs w:val="28"/>
        </w:rPr>
        <w:t xml:space="preserve"> Law Firm working in concert with Anita Brunsting </w:t>
      </w:r>
      <w:proofErr w:type="gramStart"/>
      <w:r>
        <w:rPr>
          <w:sz w:val="28"/>
          <w:szCs w:val="28"/>
        </w:rPr>
        <w:t xml:space="preserve">are </w:t>
      </w:r>
      <w:r w:rsidR="00D43DF8">
        <w:rPr>
          <w:sz w:val="28"/>
          <w:szCs w:val="28"/>
        </w:rPr>
        <w:t xml:space="preserve"> what</w:t>
      </w:r>
      <w:proofErr w:type="gramEnd"/>
      <w:r w:rsidR="00D43DF8">
        <w:rPr>
          <w:sz w:val="28"/>
          <w:szCs w:val="28"/>
        </w:rPr>
        <w:t xml:space="preserve"> gave Anita Control over the trust. Anita’s intentional failure to account and failure to disclose is what compelled litigation and as alleged</w:t>
      </w:r>
      <w:r>
        <w:rPr>
          <w:sz w:val="28"/>
          <w:szCs w:val="28"/>
        </w:rPr>
        <w:t xml:space="preserve"> from the o0nset</w:t>
      </w:r>
      <w:r w:rsidR="00D43DF8">
        <w:rPr>
          <w:sz w:val="28"/>
          <w:szCs w:val="28"/>
        </w:rPr>
        <w:t xml:space="preserve"> (In SDTX </w:t>
      </w:r>
      <w:r>
        <w:rPr>
          <w:sz w:val="28"/>
          <w:szCs w:val="28"/>
        </w:rPr>
        <w:t xml:space="preserve">2/27/2012 </w:t>
      </w:r>
      <w:r w:rsidR="00D43DF8">
        <w:rPr>
          <w:sz w:val="28"/>
          <w:szCs w:val="28"/>
        </w:rPr>
        <w:t xml:space="preserve">Doc 1 </w:t>
      </w:r>
      <w:proofErr w:type="spellStart"/>
      <w:r w:rsidR="00D43DF8">
        <w:rPr>
          <w:sz w:val="28"/>
          <w:szCs w:val="28"/>
        </w:rPr>
        <w:t>pg</w:t>
      </w:r>
      <w:proofErr w:type="spellEnd"/>
      <w:r w:rsidR="00D43DF8">
        <w:rPr>
          <w:sz w:val="28"/>
          <w:szCs w:val="28"/>
        </w:rPr>
        <w:t xml:space="preserve"> 20 para 4) </w:t>
      </w:r>
      <w:r>
        <w:rPr>
          <w:sz w:val="28"/>
          <w:szCs w:val="28"/>
        </w:rPr>
        <w:t xml:space="preserve">Anita </w:t>
      </w:r>
      <w:proofErr w:type="spellStart"/>
      <w:r>
        <w:rPr>
          <w:sz w:val="28"/>
          <w:szCs w:val="28"/>
        </w:rPr>
        <w:t>plannded</w:t>
      </w:r>
      <w:proofErr w:type="spellEnd"/>
      <w:r>
        <w:rPr>
          <w:sz w:val="28"/>
          <w:szCs w:val="28"/>
        </w:rPr>
        <w:t xml:space="preserve"> to steal the trust in such a way that if anyone complained, she’d get to keep it.</w:t>
      </w:r>
    </w:p>
    <w:p w14:paraId="458D7F7E" w14:textId="29559CA2" w:rsidR="00D43DF8" w:rsidRDefault="00D43DF8">
      <w:pPr>
        <w:rPr>
          <w:sz w:val="28"/>
          <w:szCs w:val="28"/>
        </w:rPr>
      </w:pPr>
      <w:r>
        <w:rPr>
          <w:sz w:val="28"/>
          <w:szCs w:val="28"/>
        </w:rPr>
        <w:t>Anita</w:t>
      </w:r>
      <w:r w:rsidR="00A3269A">
        <w:rPr>
          <w:sz w:val="28"/>
          <w:szCs w:val="28"/>
        </w:rPr>
        <w:t xml:space="preserve"> intentionally </w:t>
      </w:r>
      <w:r>
        <w:rPr>
          <w:sz w:val="28"/>
          <w:szCs w:val="28"/>
        </w:rPr>
        <w:t xml:space="preserve">caused litigation to be brought in order to advance </w:t>
      </w:r>
      <w:r w:rsidR="00A3269A">
        <w:rPr>
          <w:sz w:val="28"/>
          <w:szCs w:val="28"/>
        </w:rPr>
        <w:t>her 2</w:t>
      </w:r>
      <w:r w:rsidR="00A3269A" w:rsidRPr="00A3269A">
        <w:rPr>
          <w:sz w:val="28"/>
          <w:szCs w:val="28"/>
          <w:vertAlign w:val="superscript"/>
        </w:rPr>
        <w:t>nd</w:t>
      </w:r>
      <w:r w:rsidR="00A3269A">
        <w:rPr>
          <w:sz w:val="28"/>
          <w:szCs w:val="28"/>
        </w:rPr>
        <w:t xml:space="preserve"> QBD/TPA in Terrorem clause with corruption of blood argument, a theory </w:t>
      </w:r>
      <w:r>
        <w:rPr>
          <w:sz w:val="28"/>
          <w:szCs w:val="28"/>
        </w:rPr>
        <w:t xml:space="preserve">that, if true, would enlarge her share. That is exactly what the Co-Trustee defendants conduct has since proven. </w:t>
      </w:r>
    </w:p>
    <w:p w14:paraId="5466B337" w14:textId="46FF2282" w:rsidR="00A3269A" w:rsidRDefault="00A3269A">
      <w:pPr>
        <w:rPr>
          <w:sz w:val="28"/>
          <w:szCs w:val="28"/>
        </w:rPr>
      </w:pPr>
      <w:r>
        <w:rPr>
          <w:sz w:val="28"/>
          <w:szCs w:val="28"/>
        </w:rPr>
        <w:t xml:space="preserve">Co-Trustee Anita Brunsting had no standing to file counter claims against beneficiary Candace Curtis </w:t>
      </w:r>
      <w:r w:rsidR="00A31B0D">
        <w:rPr>
          <w:sz w:val="28"/>
          <w:szCs w:val="28"/>
        </w:rPr>
        <w:t xml:space="preserve">or beneficiary Carl Brunsting (Art. XII Section B 2005 Restatement) [Tab 4]. Neither beneficiary Anita Brunsting nor beneficiary Anita Brunsting had ground to sue against beneficiary Candace Curtis or beneficiary Carl Brunsting as all of the beneficiaries have the same rights. The trustees have obligations of a fiduciary nature. It is Co-Trustee Anita Brunsting that failed in her duty to account, (Art. XII Section E 2005 Restatement) [Tab 4] </w:t>
      </w:r>
    </w:p>
    <w:p w14:paraId="62B692F1" w14:textId="71A099C4" w:rsidR="00A31B0D" w:rsidRDefault="00A31B0D">
      <w:pPr>
        <w:rPr>
          <w:sz w:val="28"/>
          <w:szCs w:val="28"/>
        </w:rPr>
      </w:pPr>
      <w:r>
        <w:rPr>
          <w:sz w:val="28"/>
          <w:szCs w:val="28"/>
        </w:rPr>
        <w:t>The Report of Special Master and the hearing that followed showed that Anita failed to establish books and records of accounts, self-dealt and co-mingled assets and made unequal distributions and that none of these dealings were disclosed to Carl or Candace.</w:t>
      </w:r>
    </w:p>
    <w:p w14:paraId="37344E06" w14:textId="77777777" w:rsidR="00A3269A" w:rsidRDefault="00A3269A">
      <w:pPr>
        <w:rPr>
          <w:sz w:val="28"/>
          <w:szCs w:val="28"/>
        </w:rPr>
      </w:pPr>
    </w:p>
    <w:p w14:paraId="2FFAEE6D" w14:textId="77777777" w:rsidR="00804441" w:rsidRPr="00D67CBB" w:rsidRDefault="00804441">
      <w:pPr>
        <w:rPr>
          <w:sz w:val="28"/>
          <w:szCs w:val="28"/>
        </w:rPr>
      </w:pPr>
    </w:p>
    <w:p w14:paraId="52D57E58" w14:textId="77777777" w:rsidR="00D67CBB" w:rsidRPr="00D67CBB" w:rsidRDefault="00D67CBB">
      <w:pPr>
        <w:rPr>
          <w:sz w:val="28"/>
          <w:szCs w:val="28"/>
        </w:rPr>
      </w:pPr>
    </w:p>
    <w:p w14:paraId="7B550197" w14:textId="77777777" w:rsidR="00D67CBB" w:rsidRPr="00D67CBB" w:rsidRDefault="00D67CBB">
      <w:pPr>
        <w:rPr>
          <w:sz w:val="28"/>
          <w:szCs w:val="28"/>
        </w:rPr>
      </w:pPr>
    </w:p>
    <w:p w14:paraId="18080FB3" w14:textId="77777777" w:rsidR="00D67CBB" w:rsidRPr="00D67CBB" w:rsidRDefault="00D67CBB">
      <w:pPr>
        <w:rPr>
          <w:sz w:val="28"/>
          <w:szCs w:val="28"/>
        </w:rPr>
      </w:pPr>
    </w:p>
    <w:p w14:paraId="586D7F8B" w14:textId="77777777" w:rsidR="00D67CBB" w:rsidRPr="00D67CBB" w:rsidRDefault="00D67CBB">
      <w:pPr>
        <w:rPr>
          <w:sz w:val="28"/>
          <w:szCs w:val="28"/>
        </w:rPr>
      </w:pPr>
    </w:p>
    <w:p w14:paraId="7DBA2CD5" w14:textId="77777777" w:rsidR="00D67CBB" w:rsidRPr="00D67CBB" w:rsidRDefault="00D67CBB">
      <w:pPr>
        <w:rPr>
          <w:sz w:val="28"/>
          <w:szCs w:val="28"/>
        </w:rPr>
      </w:pPr>
    </w:p>
    <w:p w14:paraId="20027347" w14:textId="77777777" w:rsidR="00D67CBB" w:rsidRPr="00D67CBB" w:rsidRDefault="00D67CBB">
      <w:pPr>
        <w:rPr>
          <w:sz w:val="28"/>
          <w:szCs w:val="28"/>
        </w:rPr>
      </w:pPr>
    </w:p>
    <w:p w14:paraId="2B963D77" w14:textId="77777777" w:rsidR="00D67CBB" w:rsidRPr="00D67CBB" w:rsidRDefault="00D67CBB">
      <w:pPr>
        <w:rPr>
          <w:sz w:val="28"/>
          <w:szCs w:val="28"/>
        </w:rPr>
      </w:pPr>
    </w:p>
    <w:p w14:paraId="2A871834" w14:textId="77777777" w:rsidR="00D67CBB" w:rsidRPr="00D67CBB" w:rsidRDefault="00D67CBB">
      <w:pPr>
        <w:rPr>
          <w:sz w:val="28"/>
          <w:szCs w:val="28"/>
        </w:rPr>
      </w:pPr>
    </w:p>
    <w:p w14:paraId="143447E4" w14:textId="3DC0DA65" w:rsidR="009527D7" w:rsidRPr="00D67CBB" w:rsidRDefault="009527D7">
      <w:pPr>
        <w:rPr>
          <w:sz w:val="28"/>
          <w:szCs w:val="28"/>
        </w:rPr>
      </w:pPr>
      <w:r w:rsidRPr="00D67CBB">
        <w:rPr>
          <w:sz w:val="28"/>
          <w:szCs w:val="28"/>
        </w:rPr>
        <w:t>Under the principles of res judicata, an issue/claim which has already been litigated on the merits is a bar on future lawsuits, the party is collaterally estopped from raising it again. As a result, a party wishing to re-litigate an issue/claim which has already been decided on the merits must show that the initial judgment was invalid by way of a collateral attack.</w:t>
      </w:r>
    </w:p>
    <w:p w14:paraId="655509C9" w14:textId="2684546D" w:rsidR="009527D7" w:rsidRPr="00D67CBB" w:rsidRDefault="009527D7">
      <w:pPr>
        <w:rPr>
          <w:sz w:val="28"/>
          <w:szCs w:val="28"/>
        </w:rPr>
      </w:pPr>
      <w:r w:rsidRPr="00D67CBB">
        <w:rPr>
          <w:sz w:val="28"/>
          <w:szCs w:val="28"/>
        </w:rPr>
        <w:t>Common grounds for a collateral attack include a lack of personal jurisdiction, a lack of subject matter jurisdiction, and a failure of due process in the first case. For a collateral attack, the failure of due process is generally an inability for the party being barred to argue their side in court.</w:t>
      </w:r>
    </w:p>
    <w:p w14:paraId="3DA7ACB2" w14:textId="1853949C" w:rsidR="004076F3" w:rsidRPr="00D67CBB" w:rsidRDefault="004076F3">
      <w:pPr>
        <w:rPr>
          <w:sz w:val="28"/>
          <w:szCs w:val="28"/>
        </w:rPr>
      </w:pPr>
      <w:r w:rsidRPr="00D67CBB">
        <w:rPr>
          <w:sz w:val="28"/>
          <w:szCs w:val="28"/>
        </w:rPr>
        <w:t>The full faith and credit clause, seems to forbid collateral attack in civil cases</w:t>
      </w:r>
    </w:p>
    <w:p w14:paraId="7A158FA6" w14:textId="5978D1DA" w:rsidR="004076F3" w:rsidRPr="00D67CBB" w:rsidRDefault="004076F3">
      <w:pPr>
        <w:rPr>
          <w:sz w:val="28"/>
          <w:szCs w:val="28"/>
        </w:rPr>
      </w:pPr>
      <w:r w:rsidRPr="00D67CBB">
        <w:rPr>
          <w:sz w:val="28"/>
          <w:szCs w:val="28"/>
        </w:rPr>
        <w:t>Civil litigants do not lose their separate identity when their case is consolidated with another.</w:t>
      </w:r>
    </w:p>
    <w:p w14:paraId="0B178658" w14:textId="0B210A31" w:rsidR="004076F3" w:rsidRPr="00D67CBB" w:rsidRDefault="004076F3">
      <w:pPr>
        <w:rPr>
          <w:sz w:val="28"/>
          <w:szCs w:val="28"/>
        </w:rPr>
      </w:pPr>
      <w:r w:rsidRPr="00D67CBB">
        <w:rPr>
          <w:i/>
          <w:iCs/>
          <w:sz w:val="28"/>
          <w:szCs w:val="28"/>
        </w:rPr>
        <w:t>Candace Louise Curtis vs. Anita Brunsting, Amy Brunsting and Does 1-100</w:t>
      </w:r>
      <w:r w:rsidRPr="00D67CBB">
        <w:rPr>
          <w:sz w:val="28"/>
          <w:szCs w:val="28"/>
        </w:rPr>
        <w:t xml:space="preserve"> is not </w:t>
      </w:r>
      <w:r w:rsidRPr="00D67CBB">
        <w:rPr>
          <w:i/>
          <w:iCs/>
          <w:sz w:val="28"/>
          <w:szCs w:val="28"/>
        </w:rPr>
        <w:t>ESTATE OF NELVA BRUNSTING</w:t>
      </w:r>
    </w:p>
    <w:p w14:paraId="0D90A137" w14:textId="09DC4AFB" w:rsidR="004076F3" w:rsidRPr="00D67CBB" w:rsidRDefault="004076F3">
      <w:pPr>
        <w:rPr>
          <w:sz w:val="28"/>
          <w:szCs w:val="28"/>
        </w:rPr>
      </w:pPr>
      <w:r w:rsidRPr="00D67CBB">
        <w:rPr>
          <w:i/>
          <w:iCs/>
          <w:sz w:val="28"/>
          <w:szCs w:val="28"/>
          <w:u w:val="single"/>
        </w:rPr>
        <w:t xml:space="preserve">Candace Louise Curtis vs. Anita Brunsting, Amy Brunsting and Does 1-100 </w:t>
      </w:r>
      <w:r w:rsidRPr="00D67CBB">
        <w:rPr>
          <w:i/>
          <w:iCs/>
          <w:sz w:val="28"/>
          <w:szCs w:val="28"/>
        </w:rPr>
        <w:t>(Curtis v Brunsting)</w:t>
      </w:r>
      <w:r w:rsidRPr="00D67CBB">
        <w:rPr>
          <w:sz w:val="28"/>
          <w:szCs w:val="28"/>
        </w:rPr>
        <w:t xml:space="preserve"> is an action in personam relating exclusively to the administration of an</w:t>
      </w:r>
      <w:r w:rsidR="007E7C0A" w:rsidRPr="00D67CBB">
        <w:rPr>
          <w:sz w:val="28"/>
          <w:szCs w:val="28"/>
        </w:rPr>
        <w:t xml:space="preserve"> “A/B</w:t>
      </w:r>
      <w:r w:rsidRPr="00D67CBB">
        <w:rPr>
          <w:sz w:val="28"/>
          <w:szCs w:val="28"/>
        </w:rPr>
        <w:t xml:space="preserve"> inter vivos trust</w:t>
      </w:r>
      <w:r w:rsidR="007E7C0A" w:rsidRPr="00D67CBB">
        <w:rPr>
          <w:sz w:val="28"/>
          <w:szCs w:val="28"/>
        </w:rPr>
        <w:t>” (The family Trust</w:t>
      </w:r>
      <w:r w:rsidR="00E87085" w:rsidRPr="00D67CBB">
        <w:rPr>
          <w:sz w:val="28"/>
          <w:szCs w:val="28"/>
        </w:rPr>
        <w:t xml:space="preserve"> hereinafter “the trust”</w:t>
      </w:r>
      <w:r w:rsidR="007E7C0A" w:rsidRPr="00D67CBB">
        <w:rPr>
          <w:sz w:val="28"/>
          <w:szCs w:val="28"/>
        </w:rPr>
        <w:t>).</w:t>
      </w:r>
    </w:p>
    <w:p w14:paraId="5799FB4E" w14:textId="516CFA2A" w:rsidR="004076F3" w:rsidRPr="00D67CBB" w:rsidRDefault="004076F3">
      <w:pPr>
        <w:rPr>
          <w:sz w:val="28"/>
          <w:szCs w:val="28"/>
        </w:rPr>
      </w:pPr>
      <w:r w:rsidRPr="00D67CBB">
        <w:rPr>
          <w:i/>
          <w:iCs/>
          <w:sz w:val="28"/>
          <w:szCs w:val="28"/>
        </w:rPr>
        <w:t xml:space="preserve">ESTATE OF NELVA BRUNSTING </w:t>
      </w:r>
      <w:r w:rsidRPr="00D67CBB">
        <w:rPr>
          <w:sz w:val="28"/>
          <w:szCs w:val="28"/>
        </w:rPr>
        <w:t>is an action in rem</w:t>
      </w:r>
      <w:r w:rsidR="007E7C0A" w:rsidRPr="00D67CBB">
        <w:rPr>
          <w:sz w:val="28"/>
          <w:szCs w:val="28"/>
        </w:rPr>
        <w:t>,</w:t>
      </w:r>
      <w:r w:rsidRPr="00D67CBB">
        <w:rPr>
          <w:sz w:val="28"/>
          <w:szCs w:val="28"/>
        </w:rPr>
        <w:t xml:space="preserve"> in which</w:t>
      </w:r>
      <w:r w:rsidR="007E7C0A" w:rsidRPr="00D67CBB">
        <w:rPr>
          <w:sz w:val="28"/>
          <w:szCs w:val="28"/>
        </w:rPr>
        <w:t xml:space="preserve"> the decedent was one of two Settlors that created the family trust which, is the sole </w:t>
      </w:r>
      <w:r w:rsidRPr="00D67CBB">
        <w:rPr>
          <w:sz w:val="28"/>
          <w:szCs w:val="28"/>
        </w:rPr>
        <w:t>devisee</w:t>
      </w:r>
      <w:r w:rsidR="007E7C0A" w:rsidRPr="00D67CBB">
        <w:rPr>
          <w:sz w:val="28"/>
          <w:szCs w:val="28"/>
        </w:rPr>
        <w:t xml:space="preserve"> of both decedents’ wills. </w:t>
      </w:r>
    </w:p>
    <w:p w14:paraId="4AB963A8" w14:textId="54E015E0" w:rsidR="007E7C0A" w:rsidRPr="00D67CBB" w:rsidRDefault="007E7C0A">
      <w:pPr>
        <w:rPr>
          <w:sz w:val="28"/>
          <w:szCs w:val="28"/>
        </w:rPr>
      </w:pPr>
      <w:r w:rsidRPr="00D67CBB">
        <w:rPr>
          <w:sz w:val="28"/>
          <w:szCs w:val="28"/>
        </w:rPr>
        <w:t>Both Decedents wills required independent administration. Independent administration is considered closed when all of the debts are paid and the estate has been distributed.</w:t>
      </w:r>
    </w:p>
    <w:p w14:paraId="5CC60542" w14:textId="5813F825" w:rsidR="007E7C0A" w:rsidRPr="00D67CBB" w:rsidRDefault="007E7C0A">
      <w:pPr>
        <w:rPr>
          <w:sz w:val="28"/>
          <w:szCs w:val="28"/>
        </w:rPr>
      </w:pPr>
      <w:r w:rsidRPr="00D67CBB">
        <w:rPr>
          <w:sz w:val="28"/>
          <w:szCs w:val="28"/>
        </w:rPr>
        <w:lastRenderedPageBreak/>
        <w:t xml:space="preserve">There was no inventory of any substantial worth and independent administration is considered closed when the verified inventory has been filed with and approved by the probate court. In the instant in which the estate closed, all right title and interest vested in the sole devisee including the right of claims. </w:t>
      </w:r>
    </w:p>
    <w:p w14:paraId="5A96D731" w14:textId="77777777" w:rsidR="007E7C0A" w:rsidRPr="00D67CBB" w:rsidRDefault="007E7C0A">
      <w:pPr>
        <w:rPr>
          <w:sz w:val="28"/>
          <w:szCs w:val="28"/>
        </w:rPr>
      </w:pPr>
    </w:p>
    <w:p w14:paraId="0EB774E3" w14:textId="28250466" w:rsidR="004076F3" w:rsidRPr="00D67CBB" w:rsidRDefault="007E7C0A">
      <w:pPr>
        <w:rPr>
          <w:sz w:val="28"/>
          <w:szCs w:val="28"/>
        </w:rPr>
      </w:pPr>
      <w:r w:rsidRPr="00D67CBB">
        <w:rPr>
          <w:sz w:val="28"/>
          <w:szCs w:val="28"/>
        </w:rPr>
        <w:t>DUE PROCESS</w:t>
      </w:r>
    </w:p>
    <w:p w14:paraId="5A61B9B7" w14:textId="2CF1B484" w:rsidR="004076F3" w:rsidRPr="00D67CBB" w:rsidRDefault="00E87085">
      <w:pPr>
        <w:rPr>
          <w:sz w:val="28"/>
          <w:szCs w:val="28"/>
        </w:rPr>
      </w:pPr>
      <w:r w:rsidRPr="00D67CBB">
        <w:rPr>
          <w:sz w:val="28"/>
          <w:szCs w:val="28"/>
        </w:rPr>
        <w:t>A trust is defined by an indenture. The indenture defines a relationship between a trustee (a fiduciary) and a beneficiary (cestui que) in regard to the property (Corpus) held in trust. After ten years</w:t>
      </w:r>
      <w:r w:rsidR="0099578C" w:rsidRPr="00D67CBB">
        <w:rPr>
          <w:sz w:val="28"/>
          <w:szCs w:val="28"/>
        </w:rPr>
        <w:t>,</w:t>
      </w:r>
      <w:r w:rsidRPr="00D67CBB">
        <w:rPr>
          <w:sz w:val="28"/>
          <w:szCs w:val="28"/>
        </w:rPr>
        <w:t xml:space="preserve"> Appellee’s cannot produce</w:t>
      </w:r>
      <w:r w:rsidR="0099578C" w:rsidRPr="00D67CBB">
        <w:rPr>
          <w:sz w:val="28"/>
          <w:szCs w:val="28"/>
        </w:rPr>
        <w:t xml:space="preserve"> a</w:t>
      </w:r>
      <w:r w:rsidRPr="00D67CBB">
        <w:rPr>
          <w:sz w:val="28"/>
          <w:szCs w:val="28"/>
        </w:rPr>
        <w:t xml:space="preserve"> declaratory judgment or even a transcript of a substantive hearing in which a discussion was had and determinations were made regarding which instruments are being referred to when we say “The Trust”.</w:t>
      </w:r>
    </w:p>
    <w:p w14:paraId="7BCD18DD" w14:textId="05163981" w:rsidR="00E87085" w:rsidRPr="00D67CBB" w:rsidRDefault="0099578C">
      <w:pPr>
        <w:rPr>
          <w:sz w:val="28"/>
          <w:szCs w:val="28"/>
        </w:rPr>
      </w:pPr>
      <w:r w:rsidRPr="00D67CBB">
        <w:rPr>
          <w:sz w:val="28"/>
          <w:szCs w:val="28"/>
        </w:rPr>
        <w:t>After ten years Appellee’s cannot produce, for the court’s review, even one substantive hearing in which sworn testimony was taken in evidence.</w:t>
      </w:r>
    </w:p>
    <w:sectPr w:rsidR="00E87085" w:rsidRPr="00D67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D7"/>
    <w:rsid w:val="0014544F"/>
    <w:rsid w:val="004076F3"/>
    <w:rsid w:val="006A2528"/>
    <w:rsid w:val="007E7C0A"/>
    <w:rsid w:val="00804441"/>
    <w:rsid w:val="008E0C2F"/>
    <w:rsid w:val="009527D7"/>
    <w:rsid w:val="00980D30"/>
    <w:rsid w:val="0099578C"/>
    <w:rsid w:val="00A31B0D"/>
    <w:rsid w:val="00A3269A"/>
    <w:rsid w:val="00AF28B3"/>
    <w:rsid w:val="00B41D77"/>
    <w:rsid w:val="00D43DF8"/>
    <w:rsid w:val="00D67CBB"/>
    <w:rsid w:val="00E8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4BB8"/>
  <w15:chartTrackingRefBased/>
  <w15:docId w15:val="{1578FAFE-1807-4D76-AF87-F35709EC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F28B3"/>
    <w:pPr>
      <w:keepNext/>
      <w:keepLines/>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6A25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8B3"/>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6A252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18" Type="http://schemas.openxmlformats.org/officeDocument/2006/relationships/hyperlink" Target="https://casetext.com/case/masa-custom-homes-llc-v-shahin-2" TargetMode="External"/><Relationship Id="rId26" Type="http://schemas.openxmlformats.org/officeDocument/2006/relationships/hyperlink" Target="https://casetext.com/case/in-re-forlenza-1?jxs=tx&amp;p=1&amp;q=a%20complaint%20must%20contain%20a%20statement%20of%20jurisdiction&amp;sort=relevance&amp;type=case" TargetMode="External"/><Relationship Id="rId39" Type="http://schemas.openxmlformats.org/officeDocument/2006/relationships/hyperlink" Target="https://casetext.com/case/estate-of-hanau-in-re" TargetMode="External"/><Relationship Id="rId21" Type="http://schemas.openxmlformats.org/officeDocument/2006/relationships/hyperlink" Target="https://casetext.com/case/masa-custom-homes-llc-v-shahin-2" TargetMode="External"/><Relationship Id="rId34" Type="http://schemas.openxmlformats.org/officeDocument/2006/relationships/hyperlink" Target="https://casetext.com/statute/texas-codes/probate-code/chapter-vi-special-types-of-administration/part-1-temporary-administration-in-the-interest-of-estates-of-dependents/section-151-repealed" TargetMode="External"/><Relationship Id="rId42" Type="http://schemas.openxmlformats.org/officeDocument/2006/relationships/hyperlink" Target="https://casetext.com/case/in-re-estate-of-mcgarr" TargetMode="External"/><Relationship Id="rId47" Type="http://schemas.openxmlformats.org/officeDocument/2006/relationships/hyperlink" Target="https://casetext.com/case/united-states-v-glover-72?jxs=9cir,us,1cir,2cir,3cir,4cir,5cir,6cir,7cir,8cir,10cir,11cir,dccir,fedcir,ustc,adminmat,fedreg,fedstat,fedsecsrcs&amp;p=1&amp;q=extremism&amp;sort=relevance&amp;type=case" TargetMode="External"/><Relationship Id="rId7" Type="http://schemas.openxmlformats.org/officeDocument/2006/relationships/hyperlink" Target="http://probatemafia.com/brunsting/2014-11-17%20Mendel%20Notice%20of%20Appearance%20for%20Anita%20Kay%20Brunsting.pdf" TargetMode="External"/><Relationship Id="rId2" Type="http://schemas.openxmlformats.org/officeDocument/2006/relationships/settings" Target="settings.xml"/><Relationship Id="rId16" Type="http://schemas.openxmlformats.org/officeDocument/2006/relationships/hyperlink" Target="https://casetext.com/case/masa-custom-homes-llc-v-shahin-2" TargetMode="External"/><Relationship Id="rId29" Type="http://schemas.openxmlformats.org/officeDocument/2006/relationships/hyperlink" Target="https://casetext.com/case/schuld-v-dembrinski" TargetMode="External"/><Relationship Id="rId11" Type="http://schemas.openxmlformats.org/officeDocument/2006/relationships/hyperlink" Target="https://casetext.com/case/davis-v-state-627" TargetMode="External"/><Relationship Id="rId24" Type="http://schemas.openxmlformats.org/officeDocument/2006/relationships/hyperlink" Target="https://casetext.com/case/richardson-v-first-nat-life-ins-co?jxs=tx&amp;p=1&amp;q=a%20complaint%20must%20contain%20a%20statement%20of%20jurisdiction&amp;sort=relevance&amp;type=case" TargetMode="External"/><Relationship Id="rId32" Type="http://schemas.openxmlformats.org/officeDocument/2006/relationships/hyperlink" Target="https://casetext.com/statute/texas-codes/probate-code/chapter-vi-special-types-of-administration/part-1-temporary-administration-in-the-interest-of-estates-of-dependents/section-151-repealed" TargetMode="External"/><Relationship Id="rId37" Type="http://schemas.openxmlformats.org/officeDocument/2006/relationships/hyperlink" Target="https://casetext.com/statute/texas-codes/probate-code/chapter-vi-special-types-of-administration/part-1-temporary-administration-in-the-interest-of-estates-of-dependents/section-151-repealed" TargetMode="External"/><Relationship Id="rId40" Type="http://schemas.openxmlformats.org/officeDocument/2006/relationships/hyperlink" Target="https://casetext.com/statute/texas-codes/probate-code/chapter-vi-special-types-of-administration/part-1-temporary-administration-in-the-interest-of-estates-of-dependents/section-151-repealed" TargetMode="External"/><Relationship Id="rId45" Type="http://schemas.openxmlformats.org/officeDocument/2006/relationships/hyperlink" Target="https://casetext.com/case/estate-of-canales-in-re" TargetMode="External"/><Relationship Id="rId5" Type="http://schemas.openxmlformats.org/officeDocument/2006/relationships/hyperlink" Target="http://probatemafia.com/brunsting/2014-05-15%20Case%204-12-cv-592%20Doc%20112%20Order%20granting%20Motion%20to%20Remand.pdf" TargetMode="External"/><Relationship Id="rId15"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23" Type="http://schemas.openxmlformats.org/officeDocument/2006/relationships/hyperlink" Target="https://casetext.com/case/james-v-honorable-olen-underwood-honorable-patrick-sebesta-fid-deposit-co-of-md?jxs=tx&amp;p=1&amp;q=a%20complaint%20must%20contain%20a%20statement%20of%20jurisdiction&amp;sort=relevance&amp;type=case" TargetMode="External"/><Relationship Id="rId28" Type="http://schemas.openxmlformats.org/officeDocument/2006/relationships/hyperlink" Target="https://casetext.com/case/estate-of-hanau-in-re" TargetMode="External"/><Relationship Id="rId36" Type="http://schemas.openxmlformats.org/officeDocument/2006/relationships/hyperlink" Target="https://casetext.com/statute/texas-codes/probate-code/chapter-vi-special-types-of-administration/part-1-temporary-administration-in-the-interest-of-estates-of-dependents/section-151-repealed" TargetMode="External"/><Relationship Id="rId49" Type="http://schemas.openxmlformats.org/officeDocument/2006/relationships/theme" Target="theme/theme1.xml"/><Relationship Id="rId10" Type="http://schemas.openxmlformats.org/officeDocument/2006/relationships/hyperlink" Target="http://probatemafia.com/brunsting/%5b15%5d%202015-03-09%20Agreed%20Order%20to%20Consolidate%20cases.pdf" TargetMode="External"/><Relationship Id="rId19" Type="http://schemas.openxmlformats.org/officeDocument/2006/relationships/hyperlink" Target="https://casetext.com/case/masa-custom-homes-llc-v-shahin-2" TargetMode="External"/><Relationship Id="rId31" Type="http://schemas.openxmlformats.org/officeDocument/2006/relationships/hyperlink" Target="https://casetext.com/case/sumaruk-v-todd" TargetMode="External"/><Relationship Id="rId44" Type="http://schemas.openxmlformats.org/officeDocument/2006/relationships/hyperlink" Target="https://casetext.com/case/estate-of-hanau-in-re" TargetMode="External"/><Relationship Id="rId4" Type="http://schemas.openxmlformats.org/officeDocument/2006/relationships/hyperlink" Target="http://probatemafia.com/brunsting/2014-05-09%20%20Case%204-12-cv-592%20%5bDoc%20109%5d%20Ostrom%20Motion%20to%20Remand.pdf" TargetMode="External"/><Relationship Id="rId9" Type="http://schemas.openxmlformats.org/officeDocument/2006/relationships/hyperlink" Target="http://probatemafia.com/brunsting/%5b13%5d%202015-02-19%20Case%20412249-401%20PBT-2015-57597%20Carl%20Resignation.pdf" TargetMode="External"/><Relationship Id="rId14"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22" Type="http://schemas.openxmlformats.org/officeDocument/2006/relationships/hyperlink" Target="https://casetext.com/case/catapult-realty-capital-llc-v-johnson-in-re-catapult-realty-capital-llc?jxs=tx&amp;p=1&amp;q=Impersonating%20an%20officer%20of%20the%20court&amp;sort=relevance&amp;type=case" TargetMode="External"/><Relationship Id="rId27" Type="http://schemas.openxmlformats.org/officeDocument/2006/relationships/hyperlink" Target="https://casetext.com/case/bailey-v-cherokee-county-appraisal-dist" TargetMode="External"/><Relationship Id="rId30" Type="http://schemas.openxmlformats.org/officeDocument/2006/relationships/hyperlink" Target="https://casetext.com/case/qualia-v-qualia-1" TargetMode="External"/><Relationship Id="rId35" Type="http://schemas.openxmlformats.org/officeDocument/2006/relationships/hyperlink" Target="https://casetext.com/statute/texas-codes/probate-code/chapter-vi-special-types-of-administration/part-1-temporary-administration-in-the-interest-of-estates-of-dependents/section-151-repealed" TargetMode="External"/><Relationship Id="rId43" Type="http://schemas.openxmlformats.org/officeDocument/2006/relationships/hyperlink" Target="https://casetext.com/statute/texas-codes/probate-code/chapter-vi-special-types-of-administration/part-1-temporary-administration-in-the-interest-of-estates-of-dependents/section-151-repealed" TargetMode="External"/><Relationship Id="rId48" Type="http://schemas.openxmlformats.org/officeDocument/2006/relationships/fontTable" Target="fontTable.xml"/><Relationship Id="rId8" Type="http://schemas.openxmlformats.org/officeDocument/2006/relationships/hyperlink" Target="http://probatemafia.com/brunsting/2014-12-08%20412249-401%20Spielman%20Notice%20of%20APPEARANCE.pdf" TargetMode="External"/><Relationship Id="rId3" Type="http://schemas.openxmlformats.org/officeDocument/2006/relationships/webSettings" Target="webSettings.xml"/><Relationship Id="rId12" Type="http://schemas.openxmlformats.org/officeDocument/2006/relationships/hyperlink" Target="https://casetext.com/case/davis-v-state-627" TargetMode="External"/><Relationship Id="rId17"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25" Type="http://schemas.openxmlformats.org/officeDocument/2006/relationships/hyperlink" Target="https://casetext.com/case/in-re-forlenza-1?jxs=tx&amp;p=1&amp;q=a%20complaint%20must%20contain%20a%20statement%20of%20jurisdiction&amp;sort=relevance&amp;type=case" TargetMode="External"/><Relationship Id="rId33" Type="http://schemas.openxmlformats.org/officeDocument/2006/relationships/hyperlink" Target="https://casetext.com/case/in-re-estate-of-mcgarr" TargetMode="External"/><Relationship Id="rId38" Type="http://schemas.openxmlformats.org/officeDocument/2006/relationships/hyperlink" Target="https://casetext.com/statute/texas-codes/probate-code/chapter-vi-special-types-of-administration/part-1-temporary-administration-in-the-interest-of-estates-of-dependents/section-151-repealed" TargetMode="External"/><Relationship Id="rId46" Type="http://schemas.openxmlformats.org/officeDocument/2006/relationships/hyperlink" Target="https://casetext.com/statute/texas-codes/probate-code/chapter-vi-special-types-of-administration/part-1-temporary-administration-in-the-interest-of-estates-of-dependents/section-151-repealed" TargetMode="External"/><Relationship Id="rId20" Type="http://schemas.openxmlformats.org/officeDocument/2006/relationships/hyperlink" Target="https://casetext.com/case/wc-banks-inc-v-team-inc" TargetMode="External"/><Relationship Id="rId41" Type="http://schemas.openxmlformats.org/officeDocument/2006/relationships/hyperlink" Target="https://casetext.com/case/estate-of-hanau-in-re" TargetMode="External"/><Relationship Id="rId1" Type="http://schemas.openxmlformats.org/officeDocument/2006/relationships/styles" Target="styles.xml"/><Relationship Id="rId6" Type="http://schemas.openxmlformats.org/officeDocument/2006/relationships/hyperlink" Target="http://probatemafia.com/brunsting/2014-05-28%20%20Case%20412249%20402%20MOTION%20TO%20ENTER%20TRANSFER%20ORDER%20signed%20by%20Butts%20PBT%202014%201847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3888</Words>
  <Characters>22166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dc:creator>
  <cp:keywords/>
  <dc:description/>
  <cp:lastModifiedBy>Rik</cp:lastModifiedBy>
  <cp:revision>4</cp:revision>
  <dcterms:created xsi:type="dcterms:W3CDTF">2023-09-19T15:00:00Z</dcterms:created>
  <dcterms:modified xsi:type="dcterms:W3CDTF">2023-10-01T22:16:00Z</dcterms:modified>
</cp:coreProperties>
</file>